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99" w:type="dxa"/>
        <w:tblInd w:w="-993" w:type="dxa"/>
        <w:tblCellMar>
          <w:left w:w="0" w:type="dxa"/>
          <w:right w:w="0" w:type="dxa"/>
        </w:tblCellMar>
        <w:tblLook w:val="04A0" w:firstRow="1" w:lastRow="0" w:firstColumn="1" w:lastColumn="0" w:noHBand="0" w:noVBand="1"/>
      </w:tblPr>
      <w:tblGrid>
        <w:gridCol w:w="4762"/>
        <w:gridCol w:w="275"/>
        <w:gridCol w:w="4762"/>
      </w:tblGrid>
      <w:tr w:rsidR="00BC6ABA" w:rsidRPr="00BC6ABA" w14:paraId="76D37B88" w14:textId="77777777" w:rsidTr="00BC6ABA">
        <w:tc>
          <w:tcPr>
            <w:tcW w:w="4762" w:type="dxa"/>
            <w:shd w:val="clear" w:color="auto" w:fill="auto"/>
          </w:tcPr>
          <w:p w14:paraId="306E496D" w14:textId="77777777" w:rsidR="00677346" w:rsidRPr="00BC6ABA" w:rsidRDefault="00677346" w:rsidP="00677346">
            <w:pPr>
              <w:rPr>
                <w:rFonts w:ascii="Georgia" w:hAnsi="Georgia"/>
                <w:i/>
                <w:caps/>
                <w:lang w:val="uk-UA"/>
              </w:rPr>
            </w:pPr>
            <w:r w:rsidRPr="00BC6ABA">
              <w:rPr>
                <w:rFonts w:ascii="Georgia" w:hAnsi="Georgia"/>
                <w:i/>
                <w:caps/>
                <w:highlight w:val="yellow"/>
                <w:lang w:val="uk-UA"/>
              </w:rPr>
              <w:t>Додаток VI до грантової угоди</w:t>
            </w:r>
          </w:p>
          <w:p w14:paraId="1203981E" w14:textId="77777777" w:rsidR="00677346" w:rsidRPr="00BC6ABA" w:rsidRDefault="00677346" w:rsidP="00677346">
            <w:pPr>
              <w:rPr>
                <w:rFonts w:ascii="Georgia" w:hAnsi="Georgia"/>
                <w:caps/>
                <w:lang w:val="uk-UA"/>
              </w:rPr>
            </w:pPr>
          </w:p>
          <w:p w14:paraId="2EEF6F3F" w14:textId="77777777" w:rsidR="00677346" w:rsidRPr="00BC6ABA" w:rsidRDefault="00677346" w:rsidP="00677346">
            <w:pPr>
              <w:rPr>
                <w:rFonts w:ascii="Georgia" w:hAnsi="Georgia"/>
                <w:caps/>
                <w:lang w:val="uk-UA"/>
              </w:rPr>
            </w:pPr>
            <w:r w:rsidRPr="00BC6ABA">
              <w:rPr>
                <w:rFonts w:ascii="Georgia" w:hAnsi="Georgia"/>
                <w:caps/>
                <w:lang w:val="uk-UA"/>
              </w:rPr>
              <w:t>Додаток VI:</w:t>
            </w:r>
            <w:r w:rsidRPr="00BC6ABA">
              <w:rPr>
                <w:rFonts w:ascii="Georgia" w:hAnsi="Georgia"/>
                <w:lang w:val="uk-UA"/>
              </w:rPr>
              <w:t xml:space="preserve"> Принципи здійснення публічних </w:t>
            </w:r>
            <w:proofErr w:type="spellStart"/>
            <w:r w:rsidRPr="00BC6ABA">
              <w:rPr>
                <w:rFonts w:ascii="Georgia" w:hAnsi="Georgia"/>
                <w:lang w:val="uk-UA"/>
              </w:rPr>
              <w:t>закупівель</w:t>
            </w:r>
            <w:proofErr w:type="spellEnd"/>
            <w:r w:rsidRPr="00BC6ABA">
              <w:rPr>
                <w:rFonts w:ascii="Georgia" w:hAnsi="Georgia"/>
                <w:lang w:val="uk-UA"/>
              </w:rPr>
              <w:t xml:space="preserve"> (для приватного </w:t>
            </w:r>
            <w:proofErr w:type="spellStart"/>
            <w:r w:rsidRPr="00BC6ABA">
              <w:rPr>
                <w:rFonts w:ascii="Georgia" w:hAnsi="Georgia"/>
                <w:lang w:val="uk-UA"/>
              </w:rPr>
              <w:t>бенефіціара</w:t>
            </w:r>
            <w:proofErr w:type="spellEnd"/>
            <w:r w:rsidRPr="00BC6ABA">
              <w:rPr>
                <w:rFonts w:ascii="Georgia" w:hAnsi="Georgia"/>
                <w:lang w:val="uk-UA"/>
              </w:rPr>
              <w:t xml:space="preserve">-підрядника) </w:t>
            </w:r>
          </w:p>
          <w:p w14:paraId="328B8E24" w14:textId="77777777" w:rsidR="00677346" w:rsidRPr="00BC6ABA" w:rsidRDefault="00677346" w:rsidP="00677346">
            <w:pPr>
              <w:rPr>
                <w:rFonts w:ascii="Georgia" w:hAnsi="Georgia"/>
                <w:szCs w:val="20"/>
                <w:lang w:val="uk-UA"/>
              </w:rPr>
            </w:pPr>
          </w:p>
          <w:p w14:paraId="2ED8D525" w14:textId="77777777" w:rsidR="00677346" w:rsidRPr="00BC6ABA" w:rsidRDefault="00677346" w:rsidP="00677346">
            <w:pPr>
              <w:rPr>
                <w:rFonts w:ascii="Georgia" w:hAnsi="Georgia"/>
                <w:szCs w:val="20"/>
                <w:lang w:val="uk-UA"/>
              </w:rPr>
            </w:pPr>
          </w:p>
          <w:p w14:paraId="4F75ACA8" w14:textId="687DACE9" w:rsidR="00677346" w:rsidRPr="00BC6ABA" w:rsidRDefault="00677346" w:rsidP="00BC6ABA">
            <w:pPr>
              <w:spacing w:after="240"/>
              <w:jc w:val="both"/>
              <w:rPr>
                <w:rFonts w:ascii="Times New Roman" w:hAnsi="Times New Roman"/>
                <w:snapToGrid w:val="0"/>
                <w:sz w:val="22"/>
                <w:szCs w:val="22"/>
                <w:lang w:val="uk-UA" w:eastAsia="en-US"/>
              </w:rPr>
            </w:pPr>
            <w:r w:rsidRPr="00BC6ABA">
              <w:rPr>
                <w:rFonts w:ascii="Times New Roman" w:hAnsi="Times New Roman"/>
                <w:snapToGrid w:val="0"/>
                <w:sz w:val="22"/>
                <w:szCs w:val="22"/>
                <w:lang w:val="uk-UA" w:eastAsia="en-US"/>
              </w:rPr>
              <w:t xml:space="preserve">Якщо реалізація </w:t>
            </w:r>
            <w:r w:rsidR="002C3965">
              <w:rPr>
                <w:rFonts w:ascii="Times New Roman" w:hAnsi="Times New Roman"/>
                <w:snapToGrid w:val="0"/>
                <w:sz w:val="22"/>
                <w:szCs w:val="22"/>
                <w:lang w:val="uk-UA" w:eastAsia="en-US"/>
              </w:rPr>
              <w:t>Проєкту</w:t>
            </w:r>
            <w:r w:rsidRPr="00BC6ABA">
              <w:rPr>
                <w:rFonts w:ascii="Times New Roman" w:hAnsi="Times New Roman"/>
                <w:snapToGrid w:val="0"/>
                <w:sz w:val="22"/>
                <w:szCs w:val="22"/>
                <w:lang w:val="uk-UA" w:eastAsia="en-US"/>
              </w:rPr>
              <w:t xml:space="preserve"> вимагає здійснення </w:t>
            </w:r>
            <w:proofErr w:type="spellStart"/>
            <w:r w:rsidRPr="00BC6ABA">
              <w:rPr>
                <w:rFonts w:ascii="Times New Roman" w:hAnsi="Times New Roman"/>
                <w:snapToGrid w:val="0"/>
                <w:sz w:val="22"/>
                <w:szCs w:val="22"/>
                <w:lang w:val="uk-UA" w:eastAsia="en-US"/>
              </w:rPr>
              <w:t>закупівель</w:t>
            </w:r>
            <w:proofErr w:type="spellEnd"/>
            <w:r w:rsidRPr="00BC6ABA">
              <w:rPr>
                <w:rFonts w:ascii="Times New Roman" w:hAnsi="Times New Roman"/>
                <w:snapToGrid w:val="0"/>
                <w:sz w:val="22"/>
                <w:szCs w:val="22"/>
                <w:lang w:val="uk-UA" w:eastAsia="en-US"/>
              </w:rPr>
              <w:t xml:space="preserve"> </w:t>
            </w:r>
            <w:proofErr w:type="spellStart"/>
            <w:r w:rsidRPr="00BC6ABA">
              <w:rPr>
                <w:rFonts w:ascii="Times New Roman" w:hAnsi="Times New Roman"/>
                <w:snapToGrid w:val="0"/>
                <w:sz w:val="22"/>
                <w:szCs w:val="22"/>
                <w:lang w:val="uk-UA" w:eastAsia="en-US"/>
              </w:rPr>
              <w:t>Бенефіціаром</w:t>
            </w:r>
            <w:proofErr w:type="spellEnd"/>
            <w:r w:rsidRPr="00BC6ABA">
              <w:rPr>
                <w:rFonts w:ascii="Times New Roman" w:hAnsi="Times New Roman"/>
                <w:snapToGrid w:val="0"/>
                <w:sz w:val="22"/>
                <w:szCs w:val="22"/>
                <w:lang w:val="uk-UA" w:eastAsia="en-US"/>
              </w:rPr>
              <w:t xml:space="preserve">-підрядником, контракт має бути укладений з учасником тендеру, що пропонує найкраще співвідношення ціни та якості, або, за потреби, з учасником, який пропонує найнижчу ціну. При цьому </w:t>
            </w:r>
            <w:proofErr w:type="spellStart"/>
            <w:r w:rsidRPr="00BC6ABA">
              <w:rPr>
                <w:rFonts w:ascii="Times New Roman" w:hAnsi="Times New Roman"/>
                <w:snapToGrid w:val="0"/>
                <w:sz w:val="22"/>
                <w:szCs w:val="22"/>
                <w:lang w:val="uk-UA" w:eastAsia="en-US"/>
              </w:rPr>
              <w:t>Бенефіціар</w:t>
            </w:r>
            <w:proofErr w:type="spellEnd"/>
            <w:r w:rsidRPr="00BC6ABA">
              <w:rPr>
                <w:rFonts w:ascii="Times New Roman" w:hAnsi="Times New Roman"/>
                <w:snapToGrid w:val="0"/>
                <w:sz w:val="22"/>
                <w:szCs w:val="22"/>
                <w:lang w:val="uk-UA" w:eastAsia="en-US"/>
              </w:rPr>
              <w:t>-підрядник повинен уникати будь-якого конфлікту інтересів і дотримуватися таких основних принципів:</w:t>
            </w:r>
          </w:p>
          <w:p w14:paraId="706D760E" w14:textId="77777777" w:rsidR="00677346" w:rsidRPr="00BC6ABA" w:rsidRDefault="00677346" w:rsidP="00BC6ABA">
            <w:pPr>
              <w:spacing w:after="240"/>
              <w:ind w:left="284"/>
              <w:jc w:val="both"/>
              <w:rPr>
                <w:rFonts w:ascii="Times New Roman" w:hAnsi="Times New Roman"/>
                <w:snapToGrid w:val="0"/>
                <w:sz w:val="22"/>
                <w:szCs w:val="22"/>
                <w:lang w:val="uk-UA" w:eastAsia="en-US"/>
              </w:rPr>
            </w:pPr>
            <w:r w:rsidRPr="00BC6ABA">
              <w:rPr>
                <w:rFonts w:ascii="Times New Roman" w:hAnsi="Times New Roman"/>
                <w:snapToGrid w:val="0"/>
                <w:sz w:val="22"/>
                <w:szCs w:val="22"/>
                <w:lang w:val="uk-UA" w:eastAsia="en-US"/>
              </w:rPr>
              <w:t xml:space="preserve">Якщо </w:t>
            </w:r>
            <w:proofErr w:type="spellStart"/>
            <w:r w:rsidRPr="00BC6ABA">
              <w:rPr>
                <w:rFonts w:ascii="Times New Roman" w:hAnsi="Times New Roman"/>
                <w:snapToGrid w:val="0"/>
                <w:sz w:val="22"/>
                <w:szCs w:val="22"/>
                <w:lang w:val="uk-UA" w:eastAsia="en-US"/>
              </w:rPr>
              <w:t>Бенефіціар</w:t>
            </w:r>
            <w:proofErr w:type="spellEnd"/>
            <w:r w:rsidRPr="00BC6ABA">
              <w:rPr>
                <w:rFonts w:ascii="Times New Roman" w:hAnsi="Times New Roman"/>
                <w:snapToGrid w:val="0"/>
                <w:sz w:val="22"/>
                <w:szCs w:val="22"/>
                <w:lang w:val="uk-UA" w:eastAsia="en-US"/>
              </w:rPr>
              <w:t>-підрядник не проводить відкритий тендер, він має обґрунтувати вибір учасників, яких запрошено подати пропозицію.</w:t>
            </w:r>
          </w:p>
          <w:p w14:paraId="3256ECCD" w14:textId="77777777" w:rsidR="00677346" w:rsidRPr="00BC6ABA" w:rsidRDefault="00677346" w:rsidP="00BC6ABA">
            <w:pPr>
              <w:spacing w:after="240"/>
              <w:ind w:left="284"/>
              <w:jc w:val="both"/>
              <w:rPr>
                <w:rFonts w:ascii="Times New Roman" w:hAnsi="Times New Roman"/>
                <w:snapToGrid w:val="0"/>
                <w:sz w:val="22"/>
                <w:szCs w:val="22"/>
                <w:lang w:val="uk-UA" w:eastAsia="en-US"/>
              </w:rPr>
            </w:pPr>
            <w:proofErr w:type="spellStart"/>
            <w:r w:rsidRPr="00BC6ABA">
              <w:rPr>
                <w:rFonts w:ascii="Times New Roman" w:hAnsi="Times New Roman"/>
                <w:snapToGrid w:val="0"/>
                <w:sz w:val="22"/>
                <w:szCs w:val="22"/>
                <w:lang w:val="uk-UA" w:eastAsia="en-US"/>
              </w:rPr>
              <w:t>Бенефіціар</w:t>
            </w:r>
            <w:proofErr w:type="spellEnd"/>
            <w:r w:rsidRPr="00BC6ABA">
              <w:rPr>
                <w:rFonts w:ascii="Times New Roman" w:hAnsi="Times New Roman"/>
                <w:snapToGrid w:val="0"/>
                <w:sz w:val="22"/>
                <w:szCs w:val="22"/>
                <w:lang w:val="uk-UA" w:eastAsia="en-US"/>
              </w:rPr>
              <w:t>-підрядник повинен оцінювати отримані пропозиції за об’єктивними критеріями, що дають змогу виміряти їхню якість і враховують ціну (пропозиція з найнижчою ціною отримує найвищу оцінку за ціновим критерієм).</w:t>
            </w:r>
          </w:p>
          <w:p w14:paraId="4BC735BC" w14:textId="77777777" w:rsidR="00677346" w:rsidRPr="00BC6ABA" w:rsidRDefault="00677346" w:rsidP="00BC6ABA">
            <w:pPr>
              <w:spacing w:after="240"/>
              <w:ind w:left="284"/>
              <w:jc w:val="both"/>
              <w:rPr>
                <w:rFonts w:ascii="Times New Roman" w:hAnsi="Times New Roman"/>
                <w:snapToGrid w:val="0"/>
                <w:sz w:val="22"/>
                <w:szCs w:val="22"/>
                <w:lang w:val="uk-UA" w:eastAsia="en-US"/>
              </w:rPr>
            </w:pPr>
            <w:proofErr w:type="spellStart"/>
            <w:r w:rsidRPr="00BC6ABA">
              <w:rPr>
                <w:rFonts w:ascii="Times New Roman" w:hAnsi="Times New Roman"/>
                <w:snapToGrid w:val="0"/>
                <w:sz w:val="22"/>
                <w:szCs w:val="22"/>
                <w:lang w:val="uk-UA" w:eastAsia="en-US"/>
              </w:rPr>
              <w:t>Бенефіціар</w:t>
            </w:r>
            <w:proofErr w:type="spellEnd"/>
            <w:r w:rsidRPr="00BC6ABA">
              <w:rPr>
                <w:rFonts w:ascii="Times New Roman" w:hAnsi="Times New Roman"/>
                <w:snapToGrid w:val="0"/>
                <w:sz w:val="22"/>
                <w:szCs w:val="22"/>
                <w:lang w:val="uk-UA" w:eastAsia="en-US"/>
              </w:rPr>
              <w:t>-підрядник повинен зберігати достатню та відповідну документацію щодо застосованих процедур, яка обґрунтовує рішення про попередній відбір учасників (якщо не застосовується процедура відкритого тендеру) та про визначення переможця.</w:t>
            </w:r>
          </w:p>
          <w:p w14:paraId="34654F27" w14:textId="77777777" w:rsidR="00677346" w:rsidRPr="00BC6ABA" w:rsidRDefault="00677346" w:rsidP="00BC6ABA">
            <w:pPr>
              <w:spacing w:after="240"/>
              <w:jc w:val="both"/>
              <w:rPr>
                <w:rFonts w:ascii="Times New Roman" w:hAnsi="Times New Roman"/>
                <w:snapToGrid w:val="0"/>
                <w:sz w:val="22"/>
                <w:szCs w:val="22"/>
                <w:lang w:val="uk-UA" w:eastAsia="en-US"/>
              </w:rPr>
            </w:pPr>
            <w:proofErr w:type="spellStart"/>
            <w:r w:rsidRPr="00BC6ABA">
              <w:rPr>
                <w:rFonts w:ascii="Times New Roman" w:hAnsi="Times New Roman"/>
                <w:snapToGrid w:val="0"/>
                <w:sz w:val="22"/>
                <w:szCs w:val="22"/>
                <w:lang w:val="uk-UA" w:eastAsia="en-US"/>
              </w:rPr>
              <w:t>Бенефіціар</w:t>
            </w:r>
            <w:proofErr w:type="spellEnd"/>
            <w:r w:rsidRPr="00BC6ABA">
              <w:rPr>
                <w:rFonts w:ascii="Times New Roman" w:hAnsi="Times New Roman"/>
                <w:snapToGrid w:val="0"/>
                <w:sz w:val="22"/>
                <w:szCs w:val="22"/>
                <w:lang w:val="uk-UA" w:eastAsia="en-US"/>
              </w:rPr>
              <w:t xml:space="preserve">-підрядник може ухвалити рішення про застосування процедур, передбачених законодавством Бельгії щодо публічних </w:t>
            </w:r>
            <w:proofErr w:type="spellStart"/>
            <w:r w:rsidRPr="00BC6ABA">
              <w:rPr>
                <w:rFonts w:ascii="Times New Roman" w:hAnsi="Times New Roman"/>
                <w:snapToGrid w:val="0"/>
                <w:sz w:val="22"/>
                <w:szCs w:val="22"/>
                <w:lang w:val="uk-UA" w:eastAsia="en-US"/>
              </w:rPr>
              <w:t>закупівель</w:t>
            </w:r>
            <w:proofErr w:type="spellEnd"/>
            <w:r w:rsidRPr="00BC6ABA">
              <w:rPr>
                <w:rFonts w:ascii="Times New Roman" w:hAnsi="Times New Roman"/>
                <w:snapToGrid w:val="0"/>
                <w:sz w:val="22"/>
                <w:szCs w:val="22"/>
                <w:lang w:val="uk-UA" w:eastAsia="en-US"/>
              </w:rPr>
              <w:t xml:space="preserve">. Якщо ці процедури виконані належним чином, вважається, що зазначені принципи дотримано. </w:t>
            </w:r>
            <w:bookmarkStart w:id="0" w:name="_Hlt35047416"/>
          </w:p>
          <w:bookmarkEnd w:id="0"/>
          <w:p w14:paraId="2D9A6D8D" w14:textId="08CEEFAB" w:rsidR="00677346" w:rsidRPr="00BC6ABA" w:rsidRDefault="00366AE3" w:rsidP="00BC6ABA">
            <w:pPr>
              <w:spacing w:after="240"/>
              <w:jc w:val="both"/>
              <w:rPr>
                <w:rFonts w:ascii="Times New Roman" w:hAnsi="Times New Roman"/>
                <w:snapToGrid w:val="0"/>
                <w:sz w:val="22"/>
                <w:szCs w:val="22"/>
                <w:lang w:val="uk-UA" w:eastAsia="en-US"/>
              </w:rPr>
            </w:pPr>
            <w:proofErr w:type="spellStart"/>
            <w:r w:rsidRPr="00366AE3">
              <w:rPr>
                <w:rFonts w:ascii="Times New Roman" w:hAnsi="Times New Roman"/>
                <w:snapToGrid w:val="0"/>
                <w:sz w:val="22"/>
                <w:szCs w:val="22"/>
                <w:lang w:val="uk-UA" w:eastAsia="en-US"/>
              </w:rPr>
              <w:t>Enabel</w:t>
            </w:r>
            <w:proofErr w:type="spellEnd"/>
            <w:r w:rsidRPr="00366AE3">
              <w:rPr>
                <w:rFonts w:ascii="Times New Roman" w:hAnsi="Times New Roman"/>
                <w:snapToGrid w:val="0"/>
                <w:sz w:val="22"/>
                <w:szCs w:val="22"/>
                <w:lang w:val="uk-UA" w:eastAsia="en-US"/>
              </w:rPr>
              <w:t xml:space="preserve"> </w:t>
            </w:r>
            <w:r w:rsidR="00677346" w:rsidRPr="00BC6ABA">
              <w:rPr>
                <w:rFonts w:ascii="Times New Roman" w:hAnsi="Times New Roman"/>
                <w:snapToGrid w:val="0"/>
                <w:sz w:val="22"/>
                <w:szCs w:val="22"/>
                <w:lang w:val="uk-UA" w:eastAsia="en-US"/>
              </w:rPr>
              <w:t>здійснюватиме &lt;</w:t>
            </w:r>
            <w:r w:rsidR="00677346" w:rsidRPr="00BC6ABA">
              <w:rPr>
                <w:rFonts w:ascii="Times New Roman" w:hAnsi="Times New Roman"/>
                <w:i/>
                <w:iCs/>
                <w:snapToGrid w:val="0"/>
                <w:sz w:val="22"/>
                <w:szCs w:val="22"/>
                <w:highlight w:val="yellow"/>
                <w:lang w:val="uk-UA" w:eastAsia="en-US"/>
              </w:rPr>
              <w:t>попередні/</w:t>
            </w:r>
            <w:r w:rsidR="00677346" w:rsidRPr="00BC6ABA">
              <w:rPr>
                <w:rFonts w:ascii="Times New Roman" w:hAnsi="Times New Roman"/>
                <w:i/>
                <w:snapToGrid w:val="0"/>
                <w:sz w:val="22"/>
                <w:szCs w:val="22"/>
                <w:highlight w:val="yellow"/>
                <w:lang w:val="uk-UA" w:eastAsia="en-US"/>
              </w:rPr>
              <w:t>фактичні</w:t>
            </w:r>
            <w:r w:rsidR="00677346" w:rsidRPr="00BC6ABA">
              <w:rPr>
                <w:rFonts w:ascii="Times New Roman" w:hAnsi="Times New Roman"/>
                <w:i/>
                <w:snapToGrid w:val="0"/>
                <w:sz w:val="22"/>
                <w:szCs w:val="22"/>
                <w:lang w:val="uk-UA" w:eastAsia="en-US"/>
              </w:rPr>
              <w:t>&gt;</w:t>
            </w:r>
            <w:r w:rsidR="00677346" w:rsidRPr="00BC6ABA">
              <w:rPr>
                <w:rFonts w:ascii="Times New Roman" w:hAnsi="Times New Roman"/>
                <w:snapToGrid w:val="0"/>
                <w:sz w:val="22"/>
                <w:szCs w:val="22"/>
                <w:lang w:val="uk-UA" w:eastAsia="en-US"/>
              </w:rPr>
              <w:t xml:space="preserve"> перевірки дотримання </w:t>
            </w:r>
            <w:proofErr w:type="spellStart"/>
            <w:r w:rsidR="00677346" w:rsidRPr="00BC6ABA">
              <w:rPr>
                <w:rFonts w:ascii="Times New Roman" w:hAnsi="Times New Roman"/>
                <w:snapToGrid w:val="0"/>
                <w:sz w:val="22"/>
                <w:szCs w:val="22"/>
                <w:lang w:val="uk-UA" w:eastAsia="en-US"/>
              </w:rPr>
              <w:t>Бенефіціаром</w:t>
            </w:r>
            <w:proofErr w:type="spellEnd"/>
            <w:r w:rsidR="00677346" w:rsidRPr="00BC6ABA">
              <w:rPr>
                <w:rFonts w:ascii="Times New Roman" w:hAnsi="Times New Roman"/>
                <w:snapToGrid w:val="0"/>
                <w:sz w:val="22"/>
                <w:szCs w:val="22"/>
                <w:lang w:val="uk-UA" w:eastAsia="en-US"/>
              </w:rPr>
              <w:t>-підрядником зазначених принципів. Відповідні витрати не підлягатимуть фінансуванню у разі недотримання цих принципів або правил.</w:t>
            </w:r>
          </w:p>
          <w:p w14:paraId="1EA6307B" w14:textId="186980A8" w:rsidR="00677346" w:rsidRPr="00BC6ABA" w:rsidRDefault="00677346" w:rsidP="00BC6ABA">
            <w:pPr>
              <w:jc w:val="both"/>
              <w:rPr>
                <w:rFonts w:ascii="Times New Roman" w:hAnsi="Times New Roman"/>
                <w:snapToGrid w:val="0"/>
                <w:sz w:val="22"/>
                <w:szCs w:val="22"/>
                <w:lang w:val="uk-UA" w:eastAsia="en-US"/>
              </w:rPr>
            </w:pPr>
            <w:r w:rsidRPr="00BC6ABA">
              <w:rPr>
                <w:rFonts w:ascii="Times New Roman" w:hAnsi="Times New Roman"/>
                <w:snapToGrid w:val="0"/>
                <w:sz w:val="22"/>
                <w:szCs w:val="22"/>
                <w:lang w:val="uk-UA" w:eastAsia="en-US"/>
              </w:rPr>
              <w:t xml:space="preserve">Положення цього Додатка застосовуються </w:t>
            </w:r>
            <w:r w:rsidRPr="00BC6ABA">
              <w:rPr>
                <w:rFonts w:ascii="Times New Roman" w:hAnsi="Times New Roman"/>
                <w:i/>
                <w:snapToGrid w:val="0"/>
                <w:sz w:val="22"/>
                <w:szCs w:val="22"/>
                <w:lang w:val="uk-UA" w:eastAsia="en-US"/>
              </w:rPr>
              <w:t>з відповідними змінами</w:t>
            </w:r>
            <w:r w:rsidRPr="00BC6ABA">
              <w:rPr>
                <w:rFonts w:ascii="Times New Roman" w:hAnsi="Times New Roman"/>
                <w:snapToGrid w:val="0"/>
                <w:sz w:val="22"/>
                <w:szCs w:val="22"/>
                <w:lang w:val="uk-UA" w:eastAsia="en-US"/>
              </w:rPr>
              <w:t xml:space="preserve"> до контрактів, які укладатимуть </w:t>
            </w:r>
            <w:proofErr w:type="spellStart"/>
            <w:r w:rsidRPr="00BC6ABA">
              <w:rPr>
                <w:rFonts w:ascii="Times New Roman" w:hAnsi="Times New Roman"/>
                <w:snapToGrid w:val="0"/>
                <w:sz w:val="22"/>
                <w:szCs w:val="22"/>
                <w:lang w:val="uk-UA" w:eastAsia="en-US"/>
              </w:rPr>
              <w:t>співзаявники</w:t>
            </w:r>
            <w:proofErr w:type="spellEnd"/>
            <w:r w:rsidRPr="00BC6ABA">
              <w:rPr>
                <w:rFonts w:ascii="Times New Roman" w:hAnsi="Times New Roman"/>
                <w:snapToGrid w:val="0"/>
                <w:sz w:val="22"/>
                <w:szCs w:val="22"/>
                <w:lang w:val="uk-UA" w:eastAsia="en-US"/>
              </w:rPr>
              <w:t xml:space="preserve"> та партнери </w:t>
            </w:r>
            <w:proofErr w:type="spellStart"/>
            <w:r w:rsidRPr="00BC6ABA">
              <w:rPr>
                <w:rFonts w:ascii="Times New Roman" w:hAnsi="Times New Roman"/>
                <w:snapToGrid w:val="0"/>
                <w:sz w:val="22"/>
                <w:szCs w:val="22"/>
                <w:lang w:val="uk-UA" w:eastAsia="en-US"/>
              </w:rPr>
              <w:t>Бенефіціара</w:t>
            </w:r>
            <w:proofErr w:type="spellEnd"/>
            <w:r w:rsidRPr="00BC6ABA">
              <w:rPr>
                <w:rFonts w:ascii="Times New Roman" w:hAnsi="Times New Roman"/>
                <w:snapToGrid w:val="0"/>
                <w:sz w:val="22"/>
                <w:szCs w:val="22"/>
                <w:lang w:val="uk-UA" w:eastAsia="en-US"/>
              </w:rPr>
              <w:t>-підрядника.</w:t>
            </w:r>
          </w:p>
        </w:tc>
        <w:tc>
          <w:tcPr>
            <w:tcW w:w="275" w:type="dxa"/>
            <w:shd w:val="clear" w:color="auto" w:fill="auto"/>
          </w:tcPr>
          <w:p w14:paraId="689EAF4E" w14:textId="77777777" w:rsidR="00677346" w:rsidRPr="00BC6ABA" w:rsidRDefault="00677346" w:rsidP="00BC6ABA">
            <w:pPr>
              <w:jc w:val="both"/>
              <w:rPr>
                <w:rFonts w:ascii="Times New Roman" w:hAnsi="Times New Roman"/>
                <w:snapToGrid w:val="0"/>
                <w:sz w:val="22"/>
                <w:szCs w:val="22"/>
                <w:lang w:val="uk-UA" w:eastAsia="en-US"/>
              </w:rPr>
            </w:pPr>
          </w:p>
        </w:tc>
        <w:tc>
          <w:tcPr>
            <w:tcW w:w="4762" w:type="dxa"/>
            <w:shd w:val="clear" w:color="auto" w:fill="auto"/>
          </w:tcPr>
          <w:p w14:paraId="31CB915E" w14:textId="77777777" w:rsidR="001942EB" w:rsidRPr="00BC6ABA" w:rsidRDefault="001942EB" w:rsidP="001942EB">
            <w:pPr>
              <w:rPr>
                <w:rFonts w:ascii="Georgia" w:hAnsi="Georgia"/>
                <w:i/>
                <w:caps/>
                <w:lang w:val="en-GB"/>
              </w:rPr>
            </w:pPr>
            <w:r w:rsidRPr="00BC6ABA">
              <w:rPr>
                <w:rFonts w:ascii="Georgia" w:hAnsi="Georgia"/>
                <w:i/>
                <w:caps/>
                <w:highlight w:val="yellow"/>
                <w:lang w:val="en-GB"/>
              </w:rPr>
              <w:t>ANnex VI to the grant agreement</w:t>
            </w:r>
          </w:p>
          <w:p w14:paraId="69949B0A" w14:textId="77777777" w:rsidR="001942EB" w:rsidRPr="00BC6ABA" w:rsidRDefault="001942EB" w:rsidP="001942EB">
            <w:pPr>
              <w:rPr>
                <w:rFonts w:ascii="Georgia" w:hAnsi="Georgia"/>
                <w:caps/>
                <w:lang w:val="en-GB"/>
              </w:rPr>
            </w:pPr>
          </w:p>
          <w:p w14:paraId="050CAAF3" w14:textId="77777777" w:rsidR="001942EB" w:rsidRPr="00BC6ABA" w:rsidRDefault="001942EB" w:rsidP="001942EB">
            <w:pPr>
              <w:rPr>
                <w:rFonts w:ascii="Georgia" w:hAnsi="Georgia"/>
                <w:caps/>
                <w:lang w:val="en-GB"/>
              </w:rPr>
            </w:pPr>
            <w:r w:rsidRPr="00BC6ABA">
              <w:rPr>
                <w:rFonts w:ascii="Georgia" w:hAnsi="Georgia"/>
                <w:caps/>
                <w:lang w:val="en-GB"/>
              </w:rPr>
              <w:t xml:space="preserve">Annex VI: </w:t>
            </w:r>
            <w:r w:rsidRPr="00BC6ABA">
              <w:rPr>
                <w:rFonts w:ascii="Georgia" w:hAnsi="Georgia"/>
                <w:lang w:val="en-GB"/>
              </w:rPr>
              <w:t>Public procurement principles (for a private contracting beneficiary)</w:t>
            </w:r>
            <w:r w:rsidRPr="00BC6ABA">
              <w:rPr>
                <w:rFonts w:ascii="Georgia" w:hAnsi="Georgia"/>
                <w:caps/>
                <w:lang w:val="en-GB"/>
              </w:rPr>
              <w:t xml:space="preserve"> </w:t>
            </w:r>
          </w:p>
          <w:p w14:paraId="5206D75C" w14:textId="77777777" w:rsidR="001942EB" w:rsidRPr="00BC6ABA" w:rsidRDefault="001942EB" w:rsidP="001942EB">
            <w:pPr>
              <w:rPr>
                <w:rFonts w:ascii="Georgia" w:hAnsi="Georgia"/>
                <w:szCs w:val="20"/>
                <w:lang w:val="en-GB"/>
              </w:rPr>
            </w:pPr>
          </w:p>
          <w:p w14:paraId="6B80CF44" w14:textId="77777777" w:rsidR="001942EB" w:rsidRPr="00BC6ABA" w:rsidRDefault="001942EB" w:rsidP="001942EB">
            <w:pPr>
              <w:rPr>
                <w:rFonts w:ascii="Georgia" w:hAnsi="Georgia"/>
                <w:szCs w:val="20"/>
                <w:lang w:val="en-GB"/>
              </w:rPr>
            </w:pPr>
          </w:p>
          <w:p w14:paraId="479C64A8" w14:textId="518AD282" w:rsidR="001942EB" w:rsidRPr="00BC6ABA" w:rsidRDefault="001942EB" w:rsidP="00BC6ABA">
            <w:pPr>
              <w:spacing w:after="240"/>
              <w:jc w:val="both"/>
              <w:rPr>
                <w:rFonts w:ascii="Times New Roman" w:hAnsi="Times New Roman"/>
                <w:snapToGrid w:val="0"/>
                <w:sz w:val="22"/>
                <w:szCs w:val="22"/>
                <w:lang w:val="en-GB" w:eastAsia="en-US"/>
              </w:rPr>
            </w:pPr>
            <w:r w:rsidRPr="00BC6ABA">
              <w:rPr>
                <w:rFonts w:ascii="Times New Roman" w:hAnsi="Times New Roman"/>
                <w:snapToGrid w:val="0"/>
                <w:sz w:val="22"/>
                <w:szCs w:val="22"/>
                <w:lang w:val="en-GB" w:eastAsia="en-US"/>
              </w:rPr>
              <w:t>If the implementation of an Action requires procurement by the Contracting Beneficiary, the contract must be awarded to the tender offering best value for money (</w:t>
            </w:r>
            <w:r w:rsidR="002C3965" w:rsidRPr="00BC6ABA">
              <w:rPr>
                <w:rFonts w:ascii="Times New Roman" w:hAnsi="Times New Roman"/>
                <w:snapToGrid w:val="0"/>
                <w:sz w:val="22"/>
                <w:szCs w:val="22"/>
                <w:lang w:val="en-GB" w:eastAsia="en-US"/>
              </w:rPr>
              <w:t>i.e.,</w:t>
            </w:r>
            <w:r w:rsidRPr="00BC6ABA">
              <w:rPr>
                <w:rFonts w:ascii="Times New Roman" w:hAnsi="Times New Roman"/>
                <w:snapToGrid w:val="0"/>
                <w:sz w:val="22"/>
                <w:szCs w:val="22"/>
                <w:lang w:val="en-GB" w:eastAsia="en-US"/>
              </w:rPr>
              <w:t xml:space="preserve"> the tender offering the best price-quality ratio) or, as appropriate, to the tender offering the lowest price. In doing so, the Contracting Beneficiary shall avoid any conflict of interests and respect the following basic principles:</w:t>
            </w:r>
          </w:p>
          <w:p w14:paraId="55CE4BBC" w14:textId="584DC8E4" w:rsidR="001942EB" w:rsidRPr="00BC6ABA" w:rsidRDefault="001942EB" w:rsidP="00BC6ABA">
            <w:pPr>
              <w:spacing w:after="240"/>
              <w:ind w:left="284"/>
              <w:jc w:val="both"/>
              <w:rPr>
                <w:rFonts w:ascii="Times New Roman" w:hAnsi="Times New Roman"/>
                <w:snapToGrid w:val="0"/>
                <w:sz w:val="22"/>
                <w:szCs w:val="22"/>
                <w:lang w:val="en-GB" w:eastAsia="en-US"/>
              </w:rPr>
            </w:pPr>
            <w:r w:rsidRPr="00BC6ABA">
              <w:rPr>
                <w:rFonts w:ascii="Times New Roman" w:hAnsi="Times New Roman"/>
                <w:snapToGrid w:val="0"/>
                <w:sz w:val="22"/>
                <w:szCs w:val="22"/>
                <w:lang w:val="en-GB" w:eastAsia="en-US"/>
              </w:rPr>
              <w:t xml:space="preserve">Where the Contracting Beneficiary does not launch an open tender </w:t>
            </w:r>
            <w:r w:rsidR="002C3965" w:rsidRPr="00BC6ABA">
              <w:rPr>
                <w:rFonts w:ascii="Times New Roman" w:hAnsi="Times New Roman"/>
                <w:snapToGrid w:val="0"/>
                <w:sz w:val="22"/>
                <w:szCs w:val="22"/>
                <w:lang w:val="en-GB" w:eastAsia="en-US"/>
              </w:rPr>
              <w:t>procedure,</w:t>
            </w:r>
            <w:r w:rsidRPr="00BC6ABA">
              <w:rPr>
                <w:rFonts w:ascii="Times New Roman" w:hAnsi="Times New Roman"/>
                <w:snapToGrid w:val="0"/>
                <w:sz w:val="22"/>
                <w:szCs w:val="22"/>
                <w:lang w:val="en-GB" w:eastAsia="en-US"/>
              </w:rPr>
              <w:t xml:space="preserve"> it shall justify the choice of tenderers that are invited to submit an offer.</w:t>
            </w:r>
          </w:p>
          <w:p w14:paraId="663C48CE" w14:textId="65B2CF25" w:rsidR="001942EB" w:rsidRPr="00BC6ABA" w:rsidRDefault="001942EB" w:rsidP="00BC6ABA">
            <w:pPr>
              <w:spacing w:after="240"/>
              <w:ind w:left="284"/>
              <w:jc w:val="both"/>
              <w:rPr>
                <w:rFonts w:ascii="Times New Roman" w:hAnsi="Times New Roman"/>
                <w:snapToGrid w:val="0"/>
                <w:sz w:val="22"/>
                <w:szCs w:val="22"/>
                <w:lang w:val="en-GB" w:eastAsia="en-US"/>
              </w:rPr>
            </w:pPr>
            <w:r w:rsidRPr="00BC6ABA">
              <w:rPr>
                <w:rFonts w:ascii="Times New Roman" w:hAnsi="Times New Roman"/>
                <w:snapToGrid w:val="0"/>
                <w:sz w:val="22"/>
                <w:szCs w:val="22"/>
                <w:lang w:val="en-GB" w:eastAsia="en-US"/>
              </w:rPr>
              <w:t>The Contracting Beneficiary shall evaluate the offers received against objective criteria which enable measuring</w:t>
            </w:r>
            <w:r w:rsidR="002C3965">
              <w:rPr>
                <w:rFonts w:ascii="Times New Roman" w:hAnsi="Times New Roman"/>
                <w:snapToGrid w:val="0"/>
                <w:sz w:val="22"/>
                <w:szCs w:val="22"/>
                <w:lang w:val="uk-UA" w:eastAsia="en-US"/>
              </w:rPr>
              <w:t xml:space="preserve"> </w:t>
            </w:r>
            <w:r w:rsidRPr="00BC6ABA">
              <w:rPr>
                <w:rFonts w:ascii="Times New Roman" w:hAnsi="Times New Roman"/>
                <w:snapToGrid w:val="0"/>
                <w:sz w:val="22"/>
                <w:szCs w:val="22"/>
                <w:lang w:val="en-GB" w:eastAsia="en-US"/>
              </w:rPr>
              <w:t>the quality of the offers and which take into account the price (the offer with the lowest price shall be awarded the highest score for the price criterion).</w:t>
            </w:r>
          </w:p>
          <w:p w14:paraId="31C1FB0D" w14:textId="77777777" w:rsidR="001942EB" w:rsidRPr="00BC6ABA" w:rsidRDefault="001942EB" w:rsidP="00BC6ABA">
            <w:pPr>
              <w:spacing w:after="240"/>
              <w:ind w:left="284"/>
              <w:jc w:val="both"/>
              <w:rPr>
                <w:rFonts w:ascii="Times New Roman" w:hAnsi="Times New Roman"/>
                <w:snapToGrid w:val="0"/>
                <w:sz w:val="22"/>
                <w:szCs w:val="22"/>
                <w:lang w:val="en-GB" w:eastAsia="en-US"/>
              </w:rPr>
            </w:pPr>
            <w:r w:rsidRPr="00BC6ABA">
              <w:rPr>
                <w:rFonts w:ascii="Times New Roman" w:hAnsi="Times New Roman"/>
                <w:snapToGrid w:val="0"/>
                <w:sz w:val="22"/>
                <w:szCs w:val="22"/>
                <w:lang w:val="en-GB" w:eastAsia="en-US"/>
              </w:rPr>
              <w:t>The Contracting Beneficiary shall keep sufficient and appropriate documentation with regard to the procedures applied and which justify the decision on the pre-selection of tenderers (where an open tender procedure is not used) and the award decision.</w:t>
            </w:r>
          </w:p>
          <w:p w14:paraId="79C8F0FE" w14:textId="77777777" w:rsidR="001942EB" w:rsidRPr="00BC6ABA" w:rsidRDefault="001942EB" w:rsidP="00BC6ABA">
            <w:pPr>
              <w:spacing w:after="240"/>
              <w:jc w:val="both"/>
              <w:rPr>
                <w:rFonts w:ascii="Times New Roman" w:hAnsi="Times New Roman"/>
                <w:snapToGrid w:val="0"/>
                <w:sz w:val="22"/>
                <w:szCs w:val="22"/>
                <w:lang w:val="en-GB" w:eastAsia="en-US"/>
              </w:rPr>
            </w:pPr>
            <w:r w:rsidRPr="00BC6ABA">
              <w:rPr>
                <w:rFonts w:ascii="Times New Roman" w:hAnsi="Times New Roman"/>
                <w:snapToGrid w:val="0"/>
                <w:sz w:val="22"/>
                <w:szCs w:val="22"/>
                <w:lang w:val="en-GB" w:eastAsia="en-US"/>
              </w:rPr>
              <w:t xml:space="preserve">The Contracting Beneficiary may decide to apply the procedures provided for in the Belgian Public Procurement Legislation. If these procedures are correctly followed the principles above will be deemed complied with. </w:t>
            </w:r>
          </w:p>
          <w:p w14:paraId="2CD24739" w14:textId="77777777" w:rsidR="001942EB" w:rsidRPr="00BC6ABA" w:rsidRDefault="001942EB" w:rsidP="00BC6ABA">
            <w:pPr>
              <w:spacing w:after="240"/>
              <w:jc w:val="both"/>
              <w:rPr>
                <w:rFonts w:ascii="Times New Roman" w:hAnsi="Times New Roman"/>
                <w:snapToGrid w:val="0"/>
                <w:sz w:val="22"/>
                <w:szCs w:val="22"/>
                <w:lang w:val="en-GB" w:eastAsia="en-US"/>
              </w:rPr>
            </w:pPr>
            <w:proofErr w:type="spellStart"/>
            <w:r w:rsidRPr="00BC6ABA">
              <w:rPr>
                <w:rFonts w:ascii="Times New Roman" w:hAnsi="Times New Roman"/>
                <w:snapToGrid w:val="0"/>
                <w:sz w:val="22"/>
                <w:szCs w:val="22"/>
                <w:lang w:val="en-GB" w:eastAsia="en-US"/>
              </w:rPr>
              <w:t>Enabel</w:t>
            </w:r>
            <w:proofErr w:type="spellEnd"/>
            <w:r w:rsidRPr="00BC6ABA">
              <w:rPr>
                <w:rFonts w:ascii="Times New Roman" w:hAnsi="Times New Roman"/>
                <w:snapToGrid w:val="0"/>
                <w:sz w:val="22"/>
                <w:szCs w:val="22"/>
                <w:lang w:val="en-GB" w:eastAsia="en-US"/>
              </w:rPr>
              <w:t xml:space="preserve"> will carry out &lt;</w:t>
            </w:r>
            <w:r w:rsidRPr="00BC6ABA">
              <w:rPr>
                <w:rFonts w:ascii="Times New Roman" w:hAnsi="Times New Roman"/>
                <w:i/>
                <w:snapToGrid w:val="0"/>
                <w:sz w:val="22"/>
                <w:szCs w:val="22"/>
                <w:highlight w:val="yellow"/>
                <w:lang w:val="en-GB" w:eastAsia="en-US"/>
              </w:rPr>
              <w:t>ex</w:t>
            </w:r>
            <w:r w:rsidRPr="00BC6ABA">
              <w:rPr>
                <w:rFonts w:ascii="Times New Roman" w:hAnsi="Times New Roman"/>
                <w:snapToGrid w:val="0"/>
                <w:sz w:val="22"/>
                <w:szCs w:val="22"/>
                <w:highlight w:val="yellow"/>
                <w:lang w:val="en-GB" w:eastAsia="en-US"/>
              </w:rPr>
              <w:t xml:space="preserve"> </w:t>
            </w:r>
            <w:r w:rsidRPr="00BC6ABA">
              <w:rPr>
                <w:rFonts w:ascii="Times New Roman" w:hAnsi="Times New Roman"/>
                <w:i/>
                <w:snapToGrid w:val="0"/>
                <w:sz w:val="22"/>
                <w:szCs w:val="22"/>
                <w:highlight w:val="yellow"/>
                <w:lang w:val="en-GB" w:eastAsia="en-US"/>
              </w:rPr>
              <w:t>ante</w:t>
            </w:r>
            <w:r w:rsidRPr="00BC6ABA">
              <w:rPr>
                <w:rFonts w:ascii="Times New Roman" w:hAnsi="Times New Roman"/>
                <w:snapToGrid w:val="0"/>
                <w:sz w:val="22"/>
                <w:szCs w:val="22"/>
                <w:highlight w:val="yellow"/>
                <w:lang w:val="en-GB" w:eastAsia="en-US"/>
              </w:rPr>
              <w:t>/</w:t>
            </w:r>
            <w:r w:rsidRPr="00BC6ABA">
              <w:rPr>
                <w:rFonts w:ascii="Times New Roman" w:hAnsi="Times New Roman"/>
                <w:i/>
                <w:snapToGrid w:val="0"/>
                <w:sz w:val="22"/>
                <w:szCs w:val="22"/>
                <w:highlight w:val="yellow"/>
                <w:lang w:val="en-GB" w:eastAsia="en-US"/>
              </w:rPr>
              <w:t>ex post</w:t>
            </w:r>
            <w:r w:rsidRPr="00BC6ABA">
              <w:rPr>
                <w:rFonts w:ascii="Times New Roman" w:hAnsi="Times New Roman"/>
                <w:i/>
                <w:snapToGrid w:val="0"/>
                <w:sz w:val="22"/>
                <w:szCs w:val="22"/>
                <w:lang w:val="en-GB" w:eastAsia="en-US"/>
              </w:rPr>
              <w:t>&gt;</w:t>
            </w:r>
            <w:r w:rsidRPr="00BC6ABA">
              <w:rPr>
                <w:rFonts w:ascii="Times New Roman" w:hAnsi="Times New Roman"/>
                <w:snapToGrid w:val="0"/>
                <w:sz w:val="22"/>
                <w:szCs w:val="22"/>
                <w:lang w:val="en-GB" w:eastAsia="en-US"/>
              </w:rPr>
              <w:t xml:space="preserve"> checks on the Contracting Beneficiary's compliance with the principles above. Failure to comply with these principles or rules would render the related expenditure ineligible for funding.</w:t>
            </w:r>
          </w:p>
          <w:p w14:paraId="2AB82E43" w14:textId="1A030E6E" w:rsidR="00677346" w:rsidRPr="00BC6ABA" w:rsidRDefault="001942EB" w:rsidP="00BC6ABA">
            <w:pPr>
              <w:jc w:val="both"/>
              <w:rPr>
                <w:rFonts w:ascii="Times New Roman" w:hAnsi="Times New Roman"/>
                <w:snapToGrid w:val="0"/>
                <w:sz w:val="22"/>
                <w:szCs w:val="22"/>
                <w:lang w:val="uk-UA" w:eastAsia="en-US"/>
              </w:rPr>
            </w:pPr>
            <w:r w:rsidRPr="00BC6ABA">
              <w:rPr>
                <w:rFonts w:ascii="Times New Roman" w:hAnsi="Times New Roman"/>
                <w:snapToGrid w:val="0"/>
                <w:sz w:val="22"/>
                <w:szCs w:val="22"/>
                <w:lang w:val="en-GB" w:eastAsia="en-US"/>
              </w:rPr>
              <w:t xml:space="preserve">The provisions of this Annex apply </w:t>
            </w:r>
            <w:r w:rsidRPr="00BC6ABA">
              <w:rPr>
                <w:rFonts w:ascii="Times New Roman" w:hAnsi="Times New Roman"/>
                <w:i/>
                <w:snapToGrid w:val="0"/>
                <w:sz w:val="22"/>
                <w:szCs w:val="22"/>
                <w:lang w:val="en-GB" w:eastAsia="en-US"/>
              </w:rPr>
              <w:t>mutatis mutandis</w:t>
            </w:r>
            <w:r w:rsidRPr="00BC6ABA">
              <w:rPr>
                <w:rFonts w:ascii="Times New Roman" w:hAnsi="Times New Roman"/>
                <w:snapToGrid w:val="0"/>
                <w:sz w:val="22"/>
                <w:szCs w:val="22"/>
                <w:lang w:val="en-GB" w:eastAsia="en-US"/>
              </w:rPr>
              <w:t xml:space="preserve"> to contracts to be concluded by the co-applicants, partners of the Contracting Beneficiary.</w:t>
            </w:r>
          </w:p>
        </w:tc>
      </w:tr>
    </w:tbl>
    <w:p w14:paraId="7DA63964" w14:textId="77777777" w:rsidR="001F324A" w:rsidRPr="00777798" w:rsidRDefault="001F324A" w:rsidP="00704A23">
      <w:pPr>
        <w:rPr>
          <w:lang w:val="uk-UA"/>
        </w:rPr>
      </w:pPr>
    </w:p>
    <w:sectPr w:rsidR="001F324A" w:rsidRPr="00777798" w:rsidSect="004A43AD">
      <w:headerReference w:type="default" r:id="rId11"/>
      <w:footerReference w:type="default" r:id="rId12"/>
      <w:headerReference w:type="first" r:id="rId13"/>
      <w:footerReference w:type="first" r:id="rId14"/>
      <w:type w:val="continuous"/>
      <w:pgSz w:w="11906" w:h="16838" w:code="9"/>
      <w:pgMar w:top="2269" w:right="1559" w:bottom="156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75186" w14:textId="77777777" w:rsidR="00E95427" w:rsidRDefault="00E95427">
      <w:r>
        <w:separator/>
      </w:r>
    </w:p>
  </w:endnote>
  <w:endnote w:type="continuationSeparator" w:id="0">
    <w:p w14:paraId="1F1191C7" w14:textId="77777777" w:rsidR="00E95427" w:rsidRDefault="00E95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altName w:val="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03294" w14:textId="77777777" w:rsidR="00B82149" w:rsidRDefault="00E95427" w:rsidP="00FA099F">
    <w:pPr>
      <w:pStyle w:val="a5"/>
      <w:jc w:val="right"/>
    </w:pPr>
    <w:r>
      <w:rPr>
        <w:noProof/>
        <w:lang w:val="fr-BE" w:eastAsia="fr-BE"/>
      </w:rPr>
      <w:pict w14:anchorId="647CD341">
        <v:shapetype id="_x0000_t202" coordsize="21600,21600" o:spt="202" path="m,l,21600r21600,l21600,xe">
          <v:stroke joinstyle="miter"/>
          <v:path gradientshapeok="t" o:connecttype="rect"/>
        </v:shapetype>
        <v:shape id="Zone de texte 3" o:spid="_x0000_s3074" type="#_x0000_t202" style="position:absolute;left:0;text-align:left;margin-left:1.25pt;margin-top:774.2pt;width:401.8pt;height:57pt;z-index:-4;visibility:visible;mso-wrap-distance-left:9pt;mso-wrap-distance-top:3.6pt;mso-wrap-distance-right:9pt;mso-wrap-distance-bottom:3.6pt;mso-position-horizontal-relative:margin;mso-position-vertical-relative:page;mso-width-relative:margin;mso-height-relative:margin;v-text-anchor:top" stroked="f">
          <v:textbox>
            <w:txbxContent>
              <w:p w14:paraId="0D1FCC37" w14:textId="77777777" w:rsidR="00E05ED3" w:rsidRPr="00777798" w:rsidRDefault="009A0CA9" w:rsidP="00E05ED3">
                <w:pPr>
                  <w:rPr>
                    <w:rFonts w:ascii="Calibri" w:hAnsi="Calibri"/>
                    <w:lang w:val="ru-RU"/>
                  </w:rPr>
                </w:pPr>
                <w:proofErr w:type="spellStart"/>
                <w:r w:rsidRPr="00921643">
                  <w:rPr>
                    <w:rFonts w:ascii="Calibri" w:hAnsi="Calibri"/>
                    <w:lang w:val="uk"/>
                  </w:rPr>
                  <w:t>Енабель</w:t>
                </w:r>
                <w:proofErr w:type="spellEnd"/>
                <w:r w:rsidRPr="00921643">
                  <w:rPr>
                    <w:rFonts w:ascii="Calibri" w:hAnsi="Calibri"/>
                    <w:lang w:val="uk"/>
                  </w:rPr>
                  <w:t xml:space="preserve"> </w:t>
                </w:r>
                <w:r w:rsidRPr="00921643">
                  <w:rPr>
                    <w:rFonts w:ascii="Calibri" w:hAnsi="Calibri"/>
                    <w:color w:val="EC0308"/>
                    <w:lang w:val="uk"/>
                  </w:rPr>
                  <w:t>•</w:t>
                </w:r>
                <w:r w:rsidRPr="00921643">
                  <w:rPr>
                    <w:rFonts w:ascii="Calibri" w:hAnsi="Calibri"/>
                    <w:lang w:val="uk"/>
                  </w:rPr>
                  <w:t xml:space="preserve"> Бельгійське агентство з розвитку </w:t>
                </w:r>
                <w:r w:rsidRPr="00921643">
                  <w:rPr>
                    <w:rFonts w:ascii="Calibri" w:hAnsi="Calibri"/>
                    <w:color w:val="EC0308"/>
                    <w:lang w:val="uk"/>
                  </w:rPr>
                  <w:t xml:space="preserve">• </w:t>
                </w:r>
                <w:r w:rsidRPr="00921643">
                  <w:rPr>
                    <w:rFonts w:ascii="Calibri" w:hAnsi="Calibri"/>
                    <w:lang w:val="uk"/>
                  </w:rPr>
                  <w:t>Публічно-правова компанія соціального спрямування</w:t>
                </w:r>
              </w:p>
              <w:p w14:paraId="17EA1D6B" w14:textId="77777777" w:rsidR="00126C92" w:rsidRPr="00921643" w:rsidRDefault="009A0CA9" w:rsidP="00FA099F">
                <w:pPr>
                  <w:rPr>
                    <w:rFonts w:ascii="Calibri" w:hAnsi="Calibri"/>
                    <w:lang w:val="fr-BE"/>
                  </w:rPr>
                </w:pPr>
                <w:proofErr w:type="spellStart"/>
                <w:r w:rsidRPr="00921643">
                  <w:rPr>
                    <w:rFonts w:ascii="Calibri" w:hAnsi="Calibri"/>
                    <w:lang w:val="uk"/>
                  </w:rPr>
                  <w:t>Рю</w:t>
                </w:r>
                <w:proofErr w:type="spellEnd"/>
                <w:r w:rsidRPr="00921643">
                  <w:rPr>
                    <w:rFonts w:ascii="Calibri" w:hAnsi="Calibri"/>
                    <w:lang w:val="uk"/>
                  </w:rPr>
                  <w:t xml:space="preserve"> От, 147 </w:t>
                </w:r>
                <w:r w:rsidRPr="00921643">
                  <w:rPr>
                    <w:rFonts w:ascii="Calibri" w:hAnsi="Calibri"/>
                    <w:color w:val="EC0308"/>
                    <w:lang w:val="uk"/>
                  </w:rPr>
                  <w:t xml:space="preserve">• </w:t>
                </w:r>
                <w:r w:rsidRPr="00921643">
                  <w:rPr>
                    <w:rFonts w:ascii="Calibri" w:hAnsi="Calibri"/>
                    <w:lang w:val="uk"/>
                  </w:rPr>
                  <w:t xml:space="preserve">1000 Брюссель </w:t>
                </w:r>
                <w:r w:rsidRPr="00921643">
                  <w:rPr>
                    <w:rFonts w:ascii="Calibri" w:hAnsi="Calibri"/>
                    <w:color w:val="EC0308"/>
                    <w:lang w:val="uk"/>
                  </w:rPr>
                  <w:t xml:space="preserve">• </w:t>
                </w:r>
                <w:r w:rsidRPr="00921643">
                  <w:rPr>
                    <w:rFonts w:ascii="Calibri" w:hAnsi="Calibri"/>
                    <w:lang w:val="uk"/>
                  </w:rPr>
                  <w:t xml:space="preserve">Телефон: +32 (0)2 505 37 00 </w:t>
                </w:r>
                <w:r w:rsidRPr="00921643">
                  <w:rPr>
                    <w:rFonts w:ascii="Calibri" w:hAnsi="Calibri"/>
                    <w:color w:val="EC0308"/>
                    <w:lang w:val="uk"/>
                  </w:rPr>
                  <w:t xml:space="preserve">• </w:t>
                </w:r>
                <w:r w:rsidRPr="00921643">
                  <w:rPr>
                    <w:rFonts w:ascii="Calibri" w:hAnsi="Calibri"/>
                    <w:lang w:val="uk"/>
                  </w:rPr>
                  <w:t>enabel.be</w:t>
                </w:r>
              </w:p>
            </w:txbxContent>
          </v:textbox>
          <w10:wrap anchorx="margin" anchory="page"/>
        </v:shape>
      </w:pict>
    </w:r>
    <w:r w:rsidR="00DB5939">
      <w:fldChar w:fldCharType="begin"/>
    </w:r>
    <w:r w:rsidR="00B82149">
      <w:instrText>PAGE   \* MERGEFORMAT</w:instrText>
    </w:r>
    <w:r w:rsidR="00DB5939">
      <w:fldChar w:fldCharType="separate"/>
    </w:r>
    <w:r w:rsidR="001942EB">
      <w:rPr>
        <w:noProof/>
      </w:rPr>
      <w:t>2</w:t>
    </w:r>
    <w:r w:rsidR="00DB5939">
      <w:fldChar w:fldCharType="end"/>
    </w:r>
  </w:p>
  <w:p w14:paraId="07A127DE" w14:textId="77777777" w:rsidR="00B82149" w:rsidRDefault="00B82149" w:rsidP="005E6B45">
    <w:pPr>
      <w:pStyle w:val="a5"/>
      <w:tabs>
        <w:tab w:val="clear" w:pos="4536"/>
        <w:tab w:val="clear" w:pos="9072"/>
        <w:tab w:val="left" w:pos="532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5CD45" w14:textId="77777777" w:rsidR="004A0298" w:rsidRDefault="00E95427">
    <w:pPr>
      <w:pStyle w:val="a5"/>
      <w:jc w:val="right"/>
    </w:pPr>
    <w:r>
      <w:rPr>
        <w:noProof/>
        <w:lang w:val="fr-BE" w:eastAsia="fr-BE"/>
      </w:rPr>
      <w:pict w14:anchorId="79AF87E4">
        <v:shapetype id="_x0000_t202" coordsize="21600,21600" o:spt="202" path="m,l,21600r21600,l21600,xe">
          <v:stroke joinstyle="miter"/>
          <v:path gradientshapeok="t" o:connecttype="rect"/>
        </v:shapetype>
        <v:shape id="Zone de texte 2" o:spid="_x0000_s3076" type="#_x0000_t202" style="position:absolute;left:0;text-align:left;margin-left:.25pt;margin-top:773.4pt;width:410.4pt;height:53.4pt;z-index:-1;visibility:visible;mso-height-percent:0;mso-wrap-distance-left:9pt;mso-wrap-distance-top:3.6pt;mso-wrap-distance-right:9pt;mso-wrap-distance-bottom:3.6pt;mso-position-horizontal-relative:margin;mso-position-vertical-relative:page;mso-height-percent:0;mso-width-relative:margin;mso-height-relative:margin;v-text-anchor:top" stroked="f">
          <v:textbox style="mso-next-textbox:#Zone de texte 2">
            <w:txbxContent>
              <w:p w14:paraId="7C699972" w14:textId="77777777" w:rsidR="00E05ED3" w:rsidRPr="00777798" w:rsidRDefault="009A0CA9" w:rsidP="00E05ED3">
                <w:pPr>
                  <w:rPr>
                    <w:rFonts w:ascii="Calibri" w:hAnsi="Calibri"/>
                    <w:szCs w:val="18"/>
                    <w:lang w:val="ru-RU"/>
                  </w:rPr>
                </w:pPr>
                <w:proofErr w:type="spellStart"/>
                <w:r w:rsidRPr="00921643">
                  <w:rPr>
                    <w:rFonts w:ascii="Calibri" w:hAnsi="Calibri"/>
                    <w:szCs w:val="18"/>
                    <w:lang w:val="uk"/>
                  </w:rPr>
                  <w:t>Енабель</w:t>
                </w:r>
                <w:proofErr w:type="spellEnd"/>
                <w:r w:rsidRPr="00921643">
                  <w:rPr>
                    <w:rFonts w:ascii="Calibri" w:hAnsi="Calibri"/>
                    <w:szCs w:val="18"/>
                    <w:lang w:val="uk"/>
                  </w:rPr>
                  <w:t xml:space="preserve"> </w:t>
                </w:r>
                <w:r w:rsidRPr="00921643">
                  <w:rPr>
                    <w:rFonts w:ascii="Calibri" w:hAnsi="Calibri"/>
                    <w:color w:val="EC0308"/>
                    <w:szCs w:val="18"/>
                    <w:lang w:val="uk"/>
                  </w:rPr>
                  <w:t>•</w:t>
                </w:r>
                <w:r w:rsidRPr="00921643">
                  <w:rPr>
                    <w:rFonts w:ascii="Calibri" w:hAnsi="Calibri"/>
                    <w:szCs w:val="18"/>
                    <w:lang w:val="uk"/>
                  </w:rPr>
                  <w:t xml:space="preserve"> Бельгійське агентство з розвитку </w:t>
                </w:r>
                <w:r w:rsidRPr="00921643">
                  <w:rPr>
                    <w:rFonts w:ascii="Calibri" w:hAnsi="Calibri"/>
                    <w:color w:val="EC0308"/>
                    <w:szCs w:val="18"/>
                    <w:lang w:val="uk"/>
                  </w:rPr>
                  <w:t xml:space="preserve">• </w:t>
                </w:r>
                <w:r w:rsidRPr="00921643">
                  <w:rPr>
                    <w:rFonts w:ascii="Calibri" w:hAnsi="Calibri"/>
                    <w:szCs w:val="18"/>
                    <w:lang w:val="uk"/>
                  </w:rPr>
                  <w:t>Публічно-правова компанія соціального спрямування</w:t>
                </w:r>
              </w:p>
              <w:p w14:paraId="7A30A212" w14:textId="6D523B1F" w:rsidR="00E05ED3" w:rsidRPr="002C3965" w:rsidRDefault="009A0CA9" w:rsidP="00E05ED3">
                <w:pPr>
                  <w:rPr>
                    <w:rFonts w:ascii="Calibri" w:hAnsi="Calibri"/>
                    <w:szCs w:val="18"/>
                    <w:lang w:val="ru-RU"/>
                  </w:rPr>
                </w:pPr>
                <w:proofErr w:type="spellStart"/>
                <w:r w:rsidRPr="00921643">
                  <w:rPr>
                    <w:rFonts w:ascii="Calibri" w:hAnsi="Calibri"/>
                    <w:szCs w:val="18"/>
                    <w:lang w:val="uk"/>
                  </w:rPr>
                  <w:t>Рю</w:t>
                </w:r>
                <w:proofErr w:type="spellEnd"/>
                <w:r w:rsidRPr="00921643">
                  <w:rPr>
                    <w:rFonts w:ascii="Calibri" w:hAnsi="Calibri"/>
                    <w:szCs w:val="18"/>
                    <w:lang w:val="uk"/>
                  </w:rPr>
                  <w:t xml:space="preserve"> От, 147 </w:t>
                </w:r>
                <w:r w:rsidRPr="00921643">
                  <w:rPr>
                    <w:rFonts w:ascii="Calibri" w:hAnsi="Calibri"/>
                    <w:color w:val="EC0308"/>
                    <w:szCs w:val="18"/>
                    <w:lang w:val="uk"/>
                  </w:rPr>
                  <w:t xml:space="preserve">• </w:t>
                </w:r>
                <w:r w:rsidRPr="00921643">
                  <w:rPr>
                    <w:rFonts w:ascii="Calibri" w:hAnsi="Calibri"/>
                    <w:szCs w:val="18"/>
                    <w:lang w:val="uk"/>
                  </w:rPr>
                  <w:t xml:space="preserve">1000 Брюссель </w:t>
                </w:r>
                <w:r w:rsidRPr="00921643">
                  <w:rPr>
                    <w:rFonts w:ascii="Calibri" w:hAnsi="Calibri"/>
                    <w:color w:val="EC0308"/>
                    <w:szCs w:val="18"/>
                    <w:lang w:val="uk"/>
                  </w:rPr>
                  <w:t xml:space="preserve">• </w:t>
                </w:r>
                <w:r w:rsidRPr="00921643">
                  <w:rPr>
                    <w:rFonts w:ascii="Calibri" w:hAnsi="Calibri"/>
                    <w:szCs w:val="18"/>
                    <w:lang w:val="uk"/>
                  </w:rPr>
                  <w:t xml:space="preserve">Телефон: +32 (0)2 505 37 00 </w:t>
                </w:r>
                <w:r w:rsidRPr="00921643">
                  <w:rPr>
                    <w:rFonts w:ascii="Calibri" w:hAnsi="Calibri"/>
                    <w:color w:val="EC0308"/>
                    <w:szCs w:val="18"/>
                    <w:lang w:val="uk"/>
                  </w:rPr>
                  <w:t xml:space="preserve">• </w:t>
                </w:r>
                <w:r w:rsidRPr="00921643">
                  <w:rPr>
                    <w:rFonts w:ascii="Calibri" w:hAnsi="Calibri"/>
                    <w:szCs w:val="18"/>
                    <w:lang w:val="uk"/>
                  </w:rPr>
                  <w:t>enabel.be</w:t>
                </w:r>
                <w:r w:rsidR="001942EB" w:rsidRPr="002C3965">
                  <w:rPr>
                    <w:rFonts w:ascii="Calibri" w:hAnsi="Calibri"/>
                    <w:szCs w:val="18"/>
                    <w:lang w:val="ru-RU"/>
                  </w:rPr>
                  <w:t>/</w:t>
                </w:r>
              </w:p>
              <w:p w14:paraId="5C95E803" w14:textId="77777777" w:rsidR="001942EB" w:rsidRPr="00921643" w:rsidRDefault="001942EB" w:rsidP="001942EB">
                <w:pPr>
                  <w:rPr>
                    <w:rFonts w:ascii="Calibri" w:hAnsi="Calibri"/>
                    <w:szCs w:val="18"/>
                    <w:lang w:val="en-US"/>
                  </w:rPr>
                </w:pPr>
                <w:proofErr w:type="spellStart"/>
                <w:r w:rsidRPr="00921643">
                  <w:rPr>
                    <w:rFonts w:ascii="Calibri" w:hAnsi="Calibri"/>
                    <w:szCs w:val="18"/>
                    <w:lang w:val="en-US"/>
                  </w:rPr>
                  <w:t>Enabel</w:t>
                </w:r>
                <w:proofErr w:type="spellEnd"/>
                <w:r w:rsidRPr="00921643">
                  <w:rPr>
                    <w:rFonts w:ascii="Calibri" w:hAnsi="Calibri"/>
                    <w:szCs w:val="18"/>
                    <w:lang w:val="en-US"/>
                  </w:rPr>
                  <w:t xml:space="preserve"> </w:t>
                </w:r>
                <w:r w:rsidRPr="00921643">
                  <w:rPr>
                    <w:rFonts w:ascii="Calibri" w:hAnsi="Calibri"/>
                    <w:color w:val="EC0308"/>
                    <w:szCs w:val="18"/>
                    <w:lang w:val="en-US"/>
                  </w:rPr>
                  <w:t xml:space="preserve">• </w:t>
                </w:r>
                <w:r w:rsidRPr="00921643">
                  <w:rPr>
                    <w:rFonts w:ascii="Calibri" w:hAnsi="Calibri"/>
                    <w:szCs w:val="18"/>
                    <w:lang w:val="en-US"/>
                  </w:rPr>
                  <w:t xml:space="preserve">Belgian development agency </w:t>
                </w:r>
                <w:r w:rsidRPr="00921643">
                  <w:rPr>
                    <w:rFonts w:ascii="Calibri" w:hAnsi="Calibri"/>
                    <w:color w:val="EC0308"/>
                    <w:szCs w:val="18"/>
                    <w:lang w:val="en-US"/>
                  </w:rPr>
                  <w:t xml:space="preserve">• </w:t>
                </w:r>
                <w:r w:rsidRPr="00921643">
                  <w:rPr>
                    <w:rFonts w:ascii="Calibri" w:hAnsi="Calibri"/>
                    <w:szCs w:val="18"/>
                    <w:lang w:val="en-US"/>
                  </w:rPr>
                  <w:t>Public-law company with social purposes</w:t>
                </w:r>
              </w:p>
              <w:p w14:paraId="2E8988CF" w14:textId="7DF2A1F7" w:rsidR="001942EB" w:rsidRPr="002C3965" w:rsidRDefault="001942EB" w:rsidP="001942EB">
                <w:pPr>
                  <w:rPr>
                    <w:rFonts w:ascii="Calibri" w:hAnsi="Calibri"/>
                    <w:szCs w:val="18"/>
                    <w:lang w:val="de-DE"/>
                  </w:rPr>
                </w:pPr>
                <w:r w:rsidRPr="00921643">
                  <w:rPr>
                    <w:rFonts w:ascii="Calibri" w:hAnsi="Calibri"/>
                    <w:szCs w:val="18"/>
                    <w:lang w:val="fr-BE"/>
                  </w:rPr>
                  <w:t xml:space="preserve">Rue Haute 147 </w:t>
                </w:r>
                <w:r w:rsidRPr="00921643">
                  <w:rPr>
                    <w:rFonts w:ascii="Calibri" w:hAnsi="Calibri"/>
                    <w:color w:val="EC0308"/>
                    <w:szCs w:val="18"/>
                    <w:lang w:val="fr-BE"/>
                  </w:rPr>
                  <w:t xml:space="preserve">• </w:t>
                </w:r>
                <w:r w:rsidRPr="00921643">
                  <w:rPr>
                    <w:rFonts w:ascii="Calibri" w:hAnsi="Calibri"/>
                    <w:szCs w:val="18"/>
                    <w:lang w:val="fr-BE"/>
                  </w:rPr>
                  <w:t xml:space="preserve">1000 Brussels </w:t>
                </w:r>
                <w:r w:rsidRPr="00921643">
                  <w:rPr>
                    <w:rFonts w:ascii="Calibri" w:hAnsi="Calibri"/>
                    <w:color w:val="EC0308"/>
                    <w:szCs w:val="18"/>
                    <w:lang w:val="fr-BE"/>
                  </w:rPr>
                  <w:t xml:space="preserve">• </w:t>
                </w:r>
                <w:r w:rsidRPr="00921643">
                  <w:rPr>
                    <w:rFonts w:ascii="Calibri" w:hAnsi="Calibri"/>
                    <w:szCs w:val="18"/>
                    <w:lang w:val="fr-BE"/>
                  </w:rPr>
                  <w:t xml:space="preserve">T +32 (0)2 505 37 00 </w:t>
                </w:r>
                <w:r w:rsidRPr="00921643">
                  <w:rPr>
                    <w:rFonts w:ascii="Calibri" w:hAnsi="Calibri"/>
                    <w:color w:val="EC0308"/>
                    <w:szCs w:val="18"/>
                    <w:lang w:val="fr-BE"/>
                  </w:rPr>
                  <w:t xml:space="preserve">• </w:t>
                </w:r>
                <w:r w:rsidRPr="00921643">
                  <w:rPr>
                    <w:rFonts w:ascii="Calibri" w:hAnsi="Calibri"/>
                    <w:szCs w:val="18"/>
                    <w:lang w:val="fr-BE"/>
                  </w:rPr>
                  <w:t>enabel.be</w:t>
                </w:r>
              </w:p>
            </w:txbxContent>
          </v:textbox>
          <w10:wrap anchorx="margin" anchory="page"/>
        </v:shape>
      </w:pict>
    </w:r>
    <w:r w:rsidR="00DB5939">
      <w:fldChar w:fldCharType="begin"/>
    </w:r>
    <w:r w:rsidR="004A0298">
      <w:instrText>PAGE   \* MERGEFORMAT</w:instrText>
    </w:r>
    <w:r w:rsidR="00DB5939">
      <w:fldChar w:fldCharType="separate"/>
    </w:r>
    <w:r w:rsidR="001942EB">
      <w:rPr>
        <w:noProof/>
      </w:rPr>
      <w:t>1</w:t>
    </w:r>
    <w:r w:rsidR="00DB5939">
      <w:fldChar w:fldCharType="end"/>
    </w:r>
  </w:p>
  <w:p w14:paraId="1C70BBAA" w14:textId="77777777" w:rsidR="000900CC" w:rsidRDefault="000900CC" w:rsidP="00742DD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6C211" w14:textId="77777777" w:rsidR="00E95427" w:rsidRDefault="00E95427">
      <w:r>
        <w:separator/>
      </w:r>
    </w:p>
  </w:footnote>
  <w:footnote w:type="continuationSeparator" w:id="0">
    <w:p w14:paraId="68EEFBCE" w14:textId="77777777" w:rsidR="00E95427" w:rsidRDefault="00E95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412A0" w14:textId="77777777" w:rsidR="00B82149" w:rsidRDefault="00E95427" w:rsidP="00742DDE">
    <w:pPr>
      <w:pStyle w:val="a3"/>
    </w:pPr>
    <w:r>
      <w:rPr>
        <w:noProof/>
        <w:lang w:val="en-GB" w:eastAsia="en-US"/>
      </w:rPr>
      <w:pict w14:anchorId="4975D7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3073" type="#_x0000_t75" style="position:absolute;margin-left:1.1pt;margin-top:-34.45pt;width:593.15pt;height:839pt;z-index:-2;visibility:visible;mso-wrap-style:square;mso-wrap-distance-left:9pt;mso-wrap-distance-top:0;mso-wrap-distance-right:9pt;mso-wrap-distance-bottom:0;mso-position-horizontal-relative:page">
          <v:imagedata r:id="rId1" o:title=""/>
          <w10:wrap anchorx="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728C9" w14:textId="77777777" w:rsidR="00B82149" w:rsidRDefault="00E95427" w:rsidP="00E05ED3">
    <w:pPr>
      <w:pStyle w:val="a3"/>
      <w:tabs>
        <w:tab w:val="clear" w:pos="4536"/>
        <w:tab w:val="clear" w:pos="9072"/>
        <w:tab w:val="left" w:pos="900"/>
      </w:tabs>
    </w:pPr>
    <w:r>
      <w:rPr>
        <w:noProof/>
        <w:lang w:val="en-GB" w:eastAsia="en-US"/>
      </w:rPr>
      <w:pict w14:anchorId="6395BE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3075" type="#_x0000_t75" style="position:absolute;margin-left:-92.15pt;margin-top:-36.2pt;width:594.6pt;height:840pt;z-index:-3;visibility:visible;mso-wrap-style:square;mso-wrap-distance-left:9pt;mso-wrap-distance-top:0;mso-wrap-distance-right:9pt;mso-wrap-distance-bottom:0">
          <v:imagedata r:id="rId1" o:title="CTB-17-18908-Templates Entete-UK-cr-221217-r2"/>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91430"/>
    <w:multiLevelType w:val="hybridMultilevel"/>
    <w:tmpl w:val="4E96554C"/>
    <w:lvl w:ilvl="0" w:tplc="D42AC5F2">
      <w:start w:val="1"/>
      <w:numFmt w:val="bullet"/>
      <w:lvlText w:val=""/>
      <w:lvlJc w:val="left"/>
      <w:pPr>
        <w:ind w:left="720" w:hanging="360"/>
      </w:pPr>
      <w:rPr>
        <w:rFonts w:ascii="Symbol" w:hAnsi="Symbol" w:hint="default"/>
      </w:rPr>
    </w:lvl>
    <w:lvl w:ilvl="1" w:tplc="4CBC2164">
      <w:start w:val="1"/>
      <w:numFmt w:val="decimal"/>
      <w:lvlText w:val="%2."/>
      <w:lvlJc w:val="left"/>
      <w:pPr>
        <w:tabs>
          <w:tab w:val="num" w:pos="1440"/>
        </w:tabs>
        <w:ind w:left="1440" w:hanging="360"/>
      </w:pPr>
    </w:lvl>
    <w:lvl w:ilvl="2" w:tplc="7C60F384">
      <w:start w:val="1"/>
      <w:numFmt w:val="bullet"/>
      <w:lvlText w:val=""/>
      <w:lvlJc w:val="left"/>
      <w:pPr>
        <w:ind w:left="2160" w:hanging="360"/>
      </w:pPr>
      <w:rPr>
        <w:rFonts w:ascii="Wingdings" w:hAnsi="Wingdings" w:hint="default"/>
      </w:rPr>
    </w:lvl>
    <w:lvl w:ilvl="3" w:tplc="B9848E1E">
      <w:start w:val="1"/>
      <w:numFmt w:val="decimal"/>
      <w:lvlText w:val="%4."/>
      <w:lvlJc w:val="left"/>
      <w:pPr>
        <w:tabs>
          <w:tab w:val="num" w:pos="2880"/>
        </w:tabs>
        <w:ind w:left="2880" w:hanging="360"/>
      </w:pPr>
    </w:lvl>
    <w:lvl w:ilvl="4" w:tplc="903A8BDE">
      <w:start w:val="1"/>
      <w:numFmt w:val="decimal"/>
      <w:lvlText w:val="%5."/>
      <w:lvlJc w:val="left"/>
      <w:pPr>
        <w:tabs>
          <w:tab w:val="num" w:pos="3600"/>
        </w:tabs>
        <w:ind w:left="3600" w:hanging="360"/>
      </w:pPr>
    </w:lvl>
    <w:lvl w:ilvl="5" w:tplc="6FBE2422">
      <w:start w:val="1"/>
      <w:numFmt w:val="decimal"/>
      <w:lvlText w:val="%6."/>
      <w:lvlJc w:val="left"/>
      <w:pPr>
        <w:tabs>
          <w:tab w:val="num" w:pos="4320"/>
        </w:tabs>
        <w:ind w:left="4320" w:hanging="360"/>
      </w:pPr>
    </w:lvl>
    <w:lvl w:ilvl="6" w:tplc="9D2E5FF6">
      <w:start w:val="1"/>
      <w:numFmt w:val="decimal"/>
      <w:lvlText w:val="%7."/>
      <w:lvlJc w:val="left"/>
      <w:pPr>
        <w:tabs>
          <w:tab w:val="num" w:pos="5040"/>
        </w:tabs>
        <w:ind w:left="5040" w:hanging="360"/>
      </w:pPr>
    </w:lvl>
    <w:lvl w:ilvl="7" w:tplc="FC560F78">
      <w:start w:val="1"/>
      <w:numFmt w:val="decimal"/>
      <w:lvlText w:val="%8."/>
      <w:lvlJc w:val="left"/>
      <w:pPr>
        <w:tabs>
          <w:tab w:val="num" w:pos="5760"/>
        </w:tabs>
        <w:ind w:left="5760" w:hanging="360"/>
      </w:pPr>
    </w:lvl>
    <w:lvl w:ilvl="8" w:tplc="AC2ED236">
      <w:start w:val="1"/>
      <w:numFmt w:val="decimal"/>
      <w:lvlText w:val="%9."/>
      <w:lvlJc w:val="left"/>
      <w:pPr>
        <w:tabs>
          <w:tab w:val="num" w:pos="6480"/>
        </w:tabs>
        <w:ind w:left="6480" w:hanging="360"/>
      </w:pPr>
    </w:lvl>
  </w:abstractNum>
  <w:abstractNum w:abstractNumId="1" w15:restartNumberingAfterBreak="0">
    <w:nsid w:val="05FE1F71"/>
    <w:multiLevelType w:val="hybridMultilevel"/>
    <w:tmpl w:val="D020EDEC"/>
    <w:lvl w:ilvl="0" w:tplc="E19A9312">
      <w:start w:val="1"/>
      <w:numFmt w:val="decimal"/>
      <w:lvlText w:val="%1."/>
      <w:lvlJc w:val="left"/>
      <w:pPr>
        <w:ind w:left="720" w:hanging="360"/>
      </w:pPr>
    </w:lvl>
    <w:lvl w:ilvl="1" w:tplc="B3F677D4" w:tentative="1">
      <w:start w:val="1"/>
      <w:numFmt w:val="lowerLetter"/>
      <w:lvlText w:val="%2."/>
      <w:lvlJc w:val="left"/>
      <w:pPr>
        <w:ind w:left="1440" w:hanging="360"/>
      </w:pPr>
    </w:lvl>
    <w:lvl w:ilvl="2" w:tplc="835A8B7E" w:tentative="1">
      <w:start w:val="1"/>
      <w:numFmt w:val="lowerRoman"/>
      <w:lvlText w:val="%3."/>
      <w:lvlJc w:val="right"/>
      <w:pPr>
        <w:ind w:left="2160" w:hanging="180"/>
      </w:pPr>
    </w:lvl>
    <w:lvl w:ilvl="3" w:tplc="CC36AE40" w:tentative="1">
      <w:start w:val="1"/>
      <w:numFmt w:val="decimal"/>
      <w:lvlText w:val="%4."/>
      <w:lvlJc w:val="left"/>
      <w:pPr>
        <w:ind w:left="2880" w:hanging="360"/>
      </w:pPr>
    </w:lvl>
    <w:lvl w:ilvl="4" w:tplc="5F7EF98C" w:tentative="1">
      <w:start w:val="1"/>
      <w:numFmt w:val="lowerLetter"/>
      <w:lvlText w:val="%5."/>
      <w:lvlJc w:val="left"/>
      <w:pPr>
        <w:ind w:left="3600" w:hanging="360"/>
      </w:pPr>
    </w:lvl>
    <w:lvl w:ilvl="5" w:tplc="0D18B284" w:tentative="1">
      <w:start w:val="1"/>
      <w:numFmt w:val="lowerRoman"/>
      <w:lvlText w:val="%6."/>
      <w:lvlJc w:val="right"/>
      <w:pPr>
        <w:ind w:left="4320" w:hanging="180"/>
      </w:pPr>
    </w:lvl>
    <w:lvl w:ilvl="6" w:tplc="E48A135A" w:tentative="1">
      <w:start w:val="1"/>
      <w:numFmt w:val="decimal"/>
      <w:lvlText w:val="%7."/>
      <w:lvlJc w:val="left"/>
      <w:pPr>
        <w:ind w:left="5040" w:hanging="360"/>
      </w:pPr>
    </w:lvl>
    <w:lvl w:ilvl="7" w:tplc="E8FCCB9A" w:tentative="1">
      <w:start w:val="1"/>
      <w:numFmt w:val="lowerLetter"/>
      <w:lvlText w:val="%8."/>
      <w:lvlJc w:val="left"/>
      <w:pPr>
        <w:ind w:left="5760" w:hanging="360"/>
      </w:pPr>
    </w:lvl>
    <w:lvl w:ilvl="8" w:tplc="8190D962" w:tentative="1">
      <w:start w:val="1"/>
      <w:numFmt w:val="lowerRoman"/>
      <w:lvlText w:val="%9."/>
      <w:lvlJc w:val="right"/>
      <w:pPr>
        <w:ind w:left="6480" w:hanging="180"/>
      </w:pPr>
    </w:lvl>
  </w:abstractNum>
  <w:abstractNum w:abstractNumId="2" w15:restartNumberingAfterBreak="0">
    <w:nsid w:val="06884BA4"/>
    <w:multiLevelType w:val="hybridMultilevel"/>
    <w:tmpl w:val="208AD3A4"/>
    <w:lvl w:ilvl="0" w:tplc="288AA3A6">
      <w:start w:val="1"/>
      <w:numFmt w:val="upperLetter"/>
      <w:lvlText w:val="%1."/>
      <w:lvlJc w:val="left"/>
      <w:pPr>
        <w:ind w:left="720" w:hanging="360"/>
      </w:pPr>
      <w:rPr>
        <w:rFonts w:ascii="Calibri" w:hAnsi="Calibri" w:cs="Calibri" w:hint="default"/>
        <w:sz w:val="22"/>
        <w:szCs w:val="22"/>
      </w:rPr>
    </w:lvl>
    <w:lvl w:ilvl="1" w:tplc="9168CD22" w:tentative="1">
      <w:start w:val="1"/>
      <w:numFmt w:val="lowerLetter"/>
      <w:lvlText w:val="%2."/>
      <w:lvlJc w:val="left"/>
      <w:pPr>
        <w:ind w:left="1440" w:hanging="360"/>
      </w:pPr>
    </w:lvl>
    <w:lvl w:ilvl="2" w:tplc="4FF4AC46" w:tentative="1">
      <w:start w:val="1"/>
      <w:numFmt w:val="lowerRoman"/>
      <w:lvlText w:val="%3."/>
      <w:lvlJc w:val="right"/>
      <w:pPr>
        <w:ind w:left="2160" w:hanging="180"/>
      </w:pPr>
    </w:lvl>
    <w:lvl w:ilvl="3" w:tplc="69E84A7E" w:tentative="1">
      <w:start w:val="1"/>
      <w:numFmt w:val="decimal"/>
      <w:lvlText w:val="%4."/>
      <w:lvlJc w:val="left"/>
      <w:pPr>
        <w:ind w:left="2880" w:hanging="360"/>
      </w:pPr>
    </w:lvl>
    <w:lvl w:ilvl="4" w:tplc="2A4AA0BE" w:tentative="1">
      <w:start w:val="1"/>
      <w:numFmt w:val="lowerLetter"/>
      <w:lvlText w:val="%5."/>
      <w:lvlJc w:val="left"/>
      <w:pPr>
        <w:ind w:left="3600" w:hanging="360"/>
      </w:pPr>
    </w:lvl>
    <w:lvl w:ilvl="5" w:tplc="49829044" w:tentative="1">
      <w:start w:val="1"/>
      <w:numFmt w:val="lowerRoman"/>
      <w:lvlText w:val="%6."/>
      <w:lvlJc w:val="right"/>
      <w:pPr>
        <w:ind w:left="4320" w:hanging="180"/>
      </w:pPr>
    </w:lvl>
    <w:lvl w:ilvl="6" w:tplc="035E8842" w:tentative="1">
      <w:start w:val="1"/>
      <w:numFmt w:val="decimal"/>
      <w:lvlText w:val="%7."/>
      <w:lvlJc w:val="left"/>
      <w:pPr>
        <w:ind w:left="5040" w:hanging="360"/>
      </w:pPr>
    </w:lvl>
    <w:lvl w:ilvl="7" w:tplc="C736E6CC" w:tentative="1">
      <w:start w:val="1"/>
      <w:numFmt w:val="lowerLetter"/>
      <w:lvlText w:val="%8."/>
      <w:lvlJc w:val="left"/>
      <w:pPr>
        <w:ind w:left="5760" w:hanging="360"/>
      </w:pPr>
    </w:lvl>
    <w:lvl w:ilvl="8" w:tplc="B53C5506" w:tentative="1">
      <w:start w:val="1"/>
      <w:numFmt w:val="lowerRoman"/>
      <w:lvlText w:val="%9."/>
      <w:lvlJc w:val="right"/>
      <w:pPr>
        <w:ind w:left="6480" w:hanging="180"/>
      </w:pPr>
    </w:lvl>
  </w:abstractNum>
  <w:abstractNum w:abstractNumId="3" w15:restartNumberingAfterBreak="0">
    <w:nsid w:val="2976593D"/>
    <w:multiLevelType w:val="hybridMultilevel"/>
    <w:tmpl w:val="04D4A1A6"/>
    <w:lvl w:ilvl="0" w:tplc="2ED28C12">
      <w:start w:val="1"/>
      <w:numFmt w:val="decimal"/>
      <w:lvlText w:val="%1."/>
      <w:lvlJc w:val="left"/>
      <w:pPr>
        <w:ind w:left="814" w:hanging="360"/>
      </w:pPr>
      <w:rPr>
        <w:rFonts w:hint="default"/>
      </w:rPr>
    </w:lvl>
    <w:lvl w:ilvl="1" w:tplc="1680AACC">
      <w:start w:val="1"/>
      <w:numFmt w:val="lowerLetter"/>
      <w:lvlText w:val="%2."/>
      <w:lvlJc w:val="left"/>
      <w:pPr>
        <w:ind w:left="1534" w:hanging="360"/>
      </w:pPr>
    </w:lvl>
    <w:lvl w:ilvl="2" w:tplc="E1446F1E">
      <w:start w:val="1"/>
      <w:numFmt w:val="decimal"/>
      <w:lvlText w:val="%3)"/>
      <w:lvlJc w:val="left"/>
      <w:pPr>
        <w:ind w:left="2434" w:hanging="360"/>
      </w:pPr>
      <w:rPr>
        <w:rFonts w:hint="default"/>
      </w:rPr>
    </w:lvl>
    <w:lvl w:ilvl="3" w:tplc="56D8320E" w:tentative="1">
      <w:start w:val="1"/>
      <w:numFmt w:val="decimal"/>
      <w:lvlText w:val="%4."/>
      <w:lvlJc w:val="left"/>
      <w:pPr>
        <w:ind w:left="2974" w:hanging="360"/>
      </w:pPr>
    </w:lvl>
    <w:lvl w:ilvl="4" w:tplc="8A126A04" w:tentative="1">
      <w:start w:val="1"/>
      <w:numFmt w:val="lowerLetter"/>
      <w:lvlText w:val="%5."/>
      <w:lvlJc w:val="left"/>
      <w:pPr>
        <w:ind w:left="3694" w:hanging="360"/>
      </w:pPr>
    </w:lvl>
    <w:lvl w:ilvl="5" w:tplc="921A78C8" w:tentative="1">
      <w:start w:val="1"/>
      <w:numFmt w:val="lowerRoman"/>
      <w:lvlText w:val="%6."/>
      <w:lvlJc w:val="right"/>
      <w:pPr>
        <w:ind w:left="4414" w:hanging="180"/>
      </w:pPr>
    </w:lvl>
    <w:lvl w:ilvl="6" w:tplc="F242778A" w:tentative="1">
      <w:start w:val="1"/>
      <w:numFmt w:val="decimal"/>
      <w:lvlText w:val="%7."/>
      <w:lvlJc w:val="left"/>
      <w:pPr>
        <w:ind w:left="5134" w:hanging="360"/>
      </w:pPr>
    </w:lvl>
    <w:lvl w:ilvl="7" w:tplc="8C702B12" w:tentative="1">
      <w:start w:val="1"/>
      <w:numFmt w:val="lowerLetter"/>
      <w:lvlText w:val="%8."/>
      <w:lvlJc w:val="left"/>
      <w:pPr>
        <w:ind w:left="5854" w:hanging="360"/>
      </w:pPr>
    </w:lvl>
    <w:lvl w:ilvl="8" w:tplc="A20E67C4" w:tentative="1">
      <w:start w:val="1"/>
      <w:numFmt w:val="lowerRoman"/>
      <w:lvlText w:val="%9."/>
      <w:lvlJc w:val="right"/>
      <w:pPr>
        <w:ind w:left="6574" w:hanging="180"/>
      </w:pPr>
    </w:lvl>
  </w:abstractNum>
  <w:abstractNum w:abstractNumId="4" w15:restartNumberingAfterBreak="0">
    <w:nsid w:val="35460779"/>
    <w:multiLevelType w:val="hybridMultilevel"/>
    <w:tmpl w:val="CFA2F7E4"/>
    <w:lvl w:ilvl="0" w:tplc="6F60212A">
      <w:start w:val="1"/>
      <w:numFmt w:val="decimal"/>
      <w:lvlText w:val="%1."/>
      <w:lvlJc w:val="left"/>
      <w:pPr>
        <w:ind w:left="720" w:hanging="360"/>
      </w:pPr>
    </w:lvl>
    <w:lvl w:ilvl="1" w:tplc="8D74237E" w:tentative="1">
      <w:start w:val="1"/>
      <w:numFmt w:val="lowerLetter"/>
      <w:lvlText w:val="%2."/>
      <w:lvlJc w:val="left"/>
      <w:pPr>
        <w:ind w:left="1440" w:hanging="360"/>
      </w:pPr>
    </w:lvl>
    <w:lvl w:ilvl="2" w:tplc="FFF03846" w:tentative="1">
      <w:start w:val="1"/>
      <w:numFmt w:val="lowerRoman"/>
      <w:lvlText w:val="%3."/>
      <w:lvlJc w:val="right"/>
      <w:pPr>
        <w:ind w:left="2160" w:hanging="180"/>
      </w:pPr>
    </w:lvl>
    <w:lvl w:ilvl="3" w:tplc="207A6C98" w:tentative="1">
      <w:start w:val="1"/>
      <w:numFmt w:val="decimal"/>
      <w:lvlText w:val="%4."/>
      <w:lvlJc w:val="left"/>
      <w:pPr>
        <w:ind w:left="2880" w:hanging="360"/>
      </w:pPr>
    </w:lvl>
    <w:lvl w:ilvl="4" w:tplc="5CACBF88" w:tentative="1">
      <w:start w:val="1"/>
      <w:numFmt w:val="lowerLetter"/>
      <w:lvlText w:val="%5."/>
      <w:lvlJc w:val="left"/>
      <w:pPr>
        <w:ind w:left="3600" w:hanging="360"/>
      </w:pPr>
    </w:lvl>
    <w:lvl w:ilvl="5" w:tplc="5C8E443C" w:tentative="1">
      <w:start w:val="1"/>
      <w:numFmt w:val="lowerRoman"/>
      <w:lvlText w:val="%6."/>
      <w:lvlJc w:val="right"/>
      <w:pPr>
        <w:ind w:left="4320" w:hanging="180"/>
      </w:pPr>
    </w:lvl>
    <w:lvl w:ilvl="6" w:tplc="27EE592C" w:tentative="1">
      <w:start w:val="1"/>
      <w:numFmt w:val="decimal"/>
      <w:lvlText w:val="%7."/>
      <w:lvlJc w:val="left"/>
      <w:pPr>
        <w:ind w:left="5040" w:hanging="360"/>
      </w:pPr>
    </w:lvl>
    <w:lvl w:ilvl="7" w:tplc="65027E0A" w:tentative="1">
      <w:start w:val="1"/>
      <w:numFmt w:val="lowerLetter"/>
      <w:lvlText w:val="%8."/>
      <w:lvlJc w:val="left"/>
      <w:pPr>
        <w:ind w:left="5760" w:hanging="360"/>
      </w:pPr>
    </w:lvl>
    <w:lvl w:ilvl="8" w:tplc="C80E5A42" w:tentative="1">
      <w:start w:val="1"/>
      <w:numFmt w:val="lowerRoman"/>
      <w:lvlText w:val="%9."/>
      <w:lvlJc w:val="right"/>
      <w:pPr>
        <w:ind w:left="6480" w:hanging="180"/>
      </w:pPr>
    </w:lvl>
  </w:abstractNum>
  <w:abstractNum w:abstractNumId="5" w15:restartNumberingAfterBreak="0">
    <w:nsid w:val="451E5084"/>
    <w:multiLevelType w:val="hybridMultilevel"/>
    <w:tmpl w:val="21CE67E8"/>
    <w:lvl w:ilvl="0" w:tplc="B1EE9768">
      <w:start w:val="1"/>
      <w:numFmt w:val="lowerLetter"/>
      <w:lvlText w:val="%1)"/>
      <w:lvlJc w:val="left"/>
      <w:pPr>
        <w:ind w:left="720" w:hanging="360"/>
      </w:pPr>
    </w:lvl>
    <w:lvl w:ilvl="1" w:tplc="E6A262BA" w:tentative="1">
      <w:start w:val="1"/>
      <w:numFmt w:val="lowerLetter"/>
      <w:lvlText w:val="%2."/>
      <w:lvlJc w:val="left"/>
      <w:pPr>
        <w:ind w:left="1440" w:hanging="360"/>
      </w:pPr>
    </w:lvl>
    <w:lvl w:ilvl="2" w:tplc="F4108DF2" w:tentative="1">
      <w:start w:val="1"/>
      <w:numFmt w:val="lowerRoman"/>
      <w:lvlText w:val="%3."/>
      <w:lvlJc w:val="right"/>
      <w:pPr>
        <w:ind w:left="2160" w:hanging="180"/>
      </w:pPr>
    </w:lvl>
    <w:lvl w:ilvl="3" w:tplc="25AA40F0" w:tentative="1">
      <w:start w:val="1"/>
      <w:numFmt w:val="decimal"/>
      <w:lvlText w:val="%4."/>
      <w:lvlJc w:val="left"/>
      <w:pPr>
        <w:ind w:left="2880" w:hanging="360"/>
      </w:pPr>
    </w:lvl>
    <w:lvl w:ilvl="4" w:tplc="8CBC924C" w:tentative="1">
      <w:start w:val="1"/>
      <w:numFmt w:val="lowerLetter"/>
      <w:lvlText w:val="%5."/>
      <w:lvlJc w:val="left"/>
      <w:pPr>
        <w:ind w:left="3600" w:hanging="360"/>
      </w:pPr>
    </w:lvl>
    <w:lvl w:ilvl="5" w:tplc="E47ACAA4" w:tentative="1">
      <w:start w:val="1"/>
      <w:numFmt w:val="lowerRoman"/>
      <w:lvlText w:val="%6."/>
      <w:lvlJc w:val="right"/>
      <w:pPr>
        <w:ind w:left="4320" w:hanging="180"/>
      </w:pPr>
    </w:lvl>
    <w:lvl w:ilvl="6" w:tplc="97A2B38C" w:tentative="1">
      <w:start w:val="1"/>
      <w:numFmt w:val="decimal"/>
      <w:lvlText w:val="%7."/>
      <w:lvlJc w:val="left"/>
      <w:pPr>
        <w:ind w:left="5040" w:hanging="360"/>
      </w:pPr>
    </w:lvl>
    <w:lvl w:ilvl="7" w:tplc="97C8577C" w:tentative="1">
      <w:start w:val="1"/>
      <w:numFmt w:val="lowerLetter"/>
      <w:lvlText w:val="%8."/>
      <w:lvlJc w:val="left"/>
      <w:pPr>
        <w:ind w:left="5760" w:hanging="360"/>
      </w:pPr>
    </w:lvl>
    <w:lvl w:ilvl="8" w:tplc="A21EEBEC" w:tentative="1">
      <w:start w:val="1"/>
      <w:numFmt w:val="lowerRoman"/>
      <w:lvlText w:val="%9."/>
      <w:lvlJc w:val="right"/>
      <w:pPr>
        <w:ind w:left="6480" w:hanging="180"/>
      </w:pPr>
    </w:lvl>
  </w:abstractNum>
  <w:abstractNum w:abstractNumId="6" w15:restartNumberingAfterBreak="0">
    <w:nsid w:val="4AC7025E"/>
    <w:multiLevelType w:val="hybridMultilevel"/>
    <w:tmpl w:val="1B8045B0"/>
    <w:lvl w:ilvl="0" w:tplc="B854E3BA">
      <w:numFmt w:val="bullet"/>
      <w:lvlText w:val="-"/>
      <w:lvlJc w:val="left"/>
      <w:pPr>
        <w:tabs>
          <w:tab w:val="num" w:pos="720"/>
        </w:tabs>
        <w:ind w:left="720" w:hanging="360"/>
      </w:pPr>
      <w:rPr>
        <w:rFonts w:ascii="Times New Roman" w:eastAsia="Times New Roman" w:hAnsi="Times New Roman" w:cs="Times New Roman" w:hint="default"/>
      </w:rPr>
    </w:lvl>
    <w:lvl w:ilvl="1" w:tplc="D45EBC66" w:tentative="1">
      <w:start w:val="1"/>
      <w:numFmt w:val="bullet"/>
      <w:lvlText w:val="o"/>
      <w:lvlJc w:val="left"/>
      <w:pPr>
        <w:tabs>
          <w:tab w:val="num" w:pos="1440"/>
        </w:tabs>
        <w:ind w:left="1440" w:hanging="360"/>
      </w:pPr>
      <w:rPr>
        <w:rFonts w:ascii="Courier New" w:hAnsi="Courier New" w:hint="default"/>
      </w:rPr>
    </w:lvl>
    <w:lvl w:ilvl="2" w:tplc="32740260" w:tentative="1">
      <w:start w:val="1"/>
      <w:numFmt w:val="bullet"/>
      <w:lvlText w:val=""/>
      <w:lvlJc w:val="left"/>
      <w:pPr>
        <w:tabs>
          <w:tab w:val="num" w:pos="2160"/>
        </w:tabs>
        <w:ind w:left="2160" w:hanging="360"/>
      </w:pPr>
      <w:rPr>
        <w:rFonts w:ascii="Wingdings" w:hAnsi="Wingdings" w:hint="default"/>
      </w:rPr>
    </w:lvl>
    <w:lvl w:ilvl="3" w:tplc="612C4C22" w:tentative="1">
      <w:start w:val="1"/>
      <w:numFmt w:val="bullet"/>
      <w:lvlText w:val=""/>
      <w:lvlJc w:val="left"/>
      <w:pPr>
        <w:tabs>
          <w:tab w:val="num" w:pos="2880"/>
        </w:tabs>
        <w:ind w:left="2880" w:hanging="360"/>
      </w:pPr>
      <w:rPr>
        <w:rFonts w:ascii="Symbol" w:hAnsi="Symbol" w:hint="default"/>
      </w:rPr>
    </w:lvl>
    <w:lvl w:ilvl="4" w:tplc="2ED03CB8" w:tentative="1">
      <w:start w:val="1"/>
      <w:numFmt w:val="bullet"/>
      <w:lvlText w:val="o"/>
      <w:lvlJc w:val="left"/>
      <w:pPr>
        <w:tabs>
          <w:tab w:val="num" w:pos="3600"/>
        </w:tabs>
        <w:ind w:left="3600" w:hanging="360"/>
      </w:pPr>
      <w:rPr>
        <w:rFonts w:ascii="Courier New" w:hAnsi="Courier New" w:hint="default"/>
      </w:rPr>
    </w:lvl>
    <w:lvl w:ilvl="5" w:tplc="A8B6FDCC" w:tentative="1">
      <w:start w:val="1"/>
      <w:numFmt w:val="bullet"/>
      <w:lvlText w:val=""/>
      <w:lvlJc w:val="left"/>
      <w:pPr>
        <w:tabs>
          <w:tab w:val="num" w:pos="4320"/>
        </w:tabs>
        <w:ind w:left="4320" w:hanging="360"/>
      </w:pPr>
      <w:rPr>
        <w:rFonts w:ascii="Wingdings" w:hAnsi="Wingdings" w:hint="default"/>
      </w:rPr>
    </w:lvl>
    <w:lvl w:ilvl="6" w:tplc="14BA7FDA" w:tentative="1">
      <w:start w:val="1"/>
      <w:numFmt w:val="bullet"/>
      <w:lvlText w:val=""/>
      <w:lvlJc w:val="left"/>
      <w:pPr>
        <w:tabs>
          <w:tab w:val="num" w:pos="5040"/>
        </w:tabs>
        <w:ind w:left="5040" w:hanging="360"/>
      </w:pPr>
      <w:rPr>
        <w:rFonts w:ascii="Symbol" w:hAnsi="Symbol" w:hint="default"/>
      </w:rPr>
    </w:lvl>
    <w:lvl w:ilvl="7" w:tplc="4962C096" w:tentative="1">
      <w:start w:val="1"/>
      <w:numFmt w:val="bullet"/>
      <w:lvlText w:val="o"/>
      <w:lvlJc w:val="left"/>
      <w:pPr>
        <w:tabs>
          <w:tab w:val="num" w:pos="5760"/>
        </w:tabs>
        <w:ind w:left="5760" w:hanging="360"/>
      </w:pPr>
      <w:rPr>
        <w:rFonts w:ascii="Courier New" w:hAnsi="Courier New" w:hint="default"/>
      </w:rPr>
    </w:lvl>
    <w:lvl w:ilvl="8" w:tplc="D690E4A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EF00622"/>
    <w:multiLevelType w:val="multilevel"/>
    <w:tmpl w:val="DB9EB5F6"/>
    <w:lvl w:ilvl="0">
      <w:start w:val="1"/>
      <w:numFmt w:val="decimal"/>
      <w:lvlText w:val="%1."/>
      <w:lvlJc w:val="left"/>
      <w:pPr>
        <w:tabs>
          <w:tab w:val="num" w:pos="454"/>
        </w:tabs>
        <w:ind w:left="454" w:hanging="454"/>
      </w:pPr>
      <w:rPr>
        <w:rFonts w:ascii="Times New Roman Bold" w:hAnsi="Times New Roman Bold" w:hint="default"/>
        <w:b/>
        <w:i w:val="0"/>
        <w:caps w:val="0"/>
        <w:sz w:val="24"/>
      </w:rPr>
    </w:lvl>
    <w:lvl w:ilvl="1">
      <w:start w:val="1"/>
      <w:numFmt w:val="decimal"/>
      <w:lvlText w:val="%1.%2."/>
      <w:lvlJc w:val="left"/>
      <w:pPr>
        <w:tabs>
          <w:tab w:val="num" w:pos="567"/>
        </w:tabs>
        <w:ind w:left="567" w:hanging="567"/>
      </w:pPr>
      <w:rPr>
        <w:rFonts w:ascii="Times New Roman Bold" w:hAnsi="Times New Roman Bold" w:cs="Times New Roman" w:hint="default"/>
        <w:b/>
        <w:bCs w:val="0"/>
        <w:i w:val="0"/>
        <w:iCs w:val="0"/>
        <w:caps w:val="0"/>
        <w:smallCaps w:val="0"/>
        <w:strike w:val="0"/>
        <w:dstrike w:val="0"/>
        <w:outline w:val="0"/>
        <w:shadow w:val="0"/>
        <w:emboss w:val="0"/>
        <w:imprint w:val="0"/>
        <w:noProof w:val="0"/>
        <w:snapToGrid w:val="0"/>
        <w:vanish w:val="0"/>
        <w:spacing w:val="0"/>
        <w:kern w:val="0"/>
        <w:position w:val="0"/>
        <w:sz w:val="24"/>
        <w:u w:val="none"/>
        <w:effect w:val="none"/>
        <w:vertAlign w:val="baseline"/>
        <w:specVanish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770"/>
        </w:tabs>
        <w:ind w:left="277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6"/>
  </w:num>
  <w:num w:numId="2">
    <w:abstractNumId w:val="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NotTrackMoves/>
  <w:documentProtection w:edit="forms" w:enforcement="0"/>
  <w:defaultTabStop w:val="708"/>
  <w:hyphenationZone w:val="425"/>
  <w:characterSpacingControl w:val="doNotCompress"/>
  <w:hdrShapeDefaults>
    <o:shapedefaults v:ext="edit" spidmax="3077"/>
    <o:shapelayout v:ext="edit">
      <o:idmap v:ext="edit" data="2,3"/>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6359"/>
    <w:rsid w:val="00000918"/>
    <w:rsid w:val="00041A53"/>
    <w:rsid w:val="000603D9"/>
    <w:rsid w:val="000900CC"/>
    <w:rsid w:val="000B1AD1"/>
    <w:rsid w:val="000D7711"/>
    <w:rsid w:val="000F3529"/>
    <w:rsid w:val="00111771"/>
    <w:rsid w:val="0011721E"/>
    <w:rsid w:val="00120C94"/>
    <w:rsid w:val="00126C92"/>
    <w:rsid w:val="0015414F"/>
    <w:rsid w:val="001942EB"/>
    <w:rsid w:val="001F324A"/>
    <w:rsid w:val="00211760"/>
    <w:rsid w:val="00213EB3"/>
    <w:rsid w:val="002417A6"/>
    <w:rsid w:val="002C3965"/>
    <w:rsid w:val="0032402B"/>
    <w:rsid w:val="00366AE3"/>
    <w:rsid w:val="00383EA2"/>
    <w:rsid w:val="003C3A7A"/>
    <w:rsid w:val="003F2D9F"/>
    <w:rsid w:val="003F7957"/>
    <w:rsid w:val="0040043D"/>
    <w:rsid w:val="004605CA"/>
    <w:rsid w:val="00463C2A"/>
    <w:rsid w:val="004A0298"/>
    <w:rsid w:val="004A43AD"/>
    <w:rsid w:val="004D404D"/>
    <w:rsid w:val="004F4DBF"/>
    <w:rsid w:val="00525DE4"/>
    <w:rsid w:val="00527620"/>
    <w:rsid w:val="005346EA"/>
    <w:rsid w:val="005458AE"/>
    <w:rsid w:val="00566359"/>
    <w:rsid w:val="005E6B45"/>
    <w:rsid w:val="005F35D1"/>
    <w:rsid w:val="00607F6B"/>
    <w:rsid w:val="00667FC7"/>
    <w:rsid w:val="00671708"/>
    <w:rsid w:val="00677346"/>
    <w:rsid w:val="006F12BF"/>
    <w:rsid w:val="00704A23"/>
    <w:rsid w:val="0074115A"/>
    <w:rsid w:val="00742DDE"/>
    <w:rsid w:val="007462E6"/>
    <w:rsid w:val="007641D3"/>
    <w:rsid w:val="00777798"/>
    <w:rsid w:val="0078193A"/>
    <w:rsid w:val="007D217B"/>
    <w:rsid w:val="007E6323"/>
    <w:rsid w:val="007F3A59"/>
    <w:rsid w:val="0084157E"/>
    <w:rsid w:val="008441AE"/>
    <w:rsid w:val="0088740E"/>
    <w:rsid w:val="00921643"/>
    <w:rsid w:val="0092718A"/>
    <w:rsid w:val="00954169"/>
    <w:rsid w:val="00957506"/>
    <w:rsid w:val="009A0CA9"/>
    <w:rsid w:val="009D5685"/>
    <w:rsid w:val="009D7001"/>
    <w:rsid w:val="009E116F"/>
    <w:rsid w:val="00A02385"/>
    <w:rsid w:val="00A23B71"/>
    <w:rsid w:val="00A704FD"/>
    <w:rsid w:val="00AA2B85"/>
    <w:rsid w:val="00AB30BC"/>
    <w:rsid w:val="00B43FBD"/>
    <w:rsid w:val="00B731D1"/>
    <w:rsid w:val="00B82149"/>
    <w:rsid w:val="00BC6ABA"/>
    <w:rsid w:val="00BE5564"/>
    <w:rsid w:val="00BF73B2"/>
    <w:rsid w:val="00C0192F"/>
    <w:rsid w:val="00C06282"/>
    <w:rsid w:val="00CD07AC"/>
    <w:rsid w:val="00CD7357"/>
    <w:rsid w:val="00CF2C24"/>
    <w:rsid w:val="00CF5922"/>
    <w:rsid w:val="00DB5939"/>
    <w:rsid w:val="00E05ED3"/>
    <w:rsid w:val="00E3673D"/>
    <w:rsid w:val="00E410D8"/>
    <w:rsid w:val="00E95427"/>
    <w:rsid w:val="00EC1761"/>
    <w:rsid w:val="00EC3839"/>
    <w:rsid w:val="00F14F48"/>
    <w:rsid w:val="00F33A47"/>
    <w:rsid w:val="00F40FA6"/>
    <w:rsid w:val="00F86381"/>
    <w:rsid w:val="00FA099F"/>
    <w:rsid w:val="00FA455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14:docId w14:val="6767FDB7"/>
  <w15:docId w15:val="{10C08276-CB7E-49C0-9574-2C73748E7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5564"/>
    <w:pPr>
      <w:widowControl w:val="0"/>
      <w:suppressAutoHyphens/>
    </w:pPr>
    <w:rPr>
      <w:rFonts w:ascii="Arial" w:eastAsia="Arial Unicode MS" w:hAnsi="Arial" w:cs="Tahoma"/>
      <w:kern w:val="1"/>
      <w:sz w:val="18"/>
      <w:szCs w:val="24"/>
      <w:lang w:val="fr-FR" w:eastAsia="nl-BE"/>
    </w:rPr>
  </w:style>
  <w:style w:type="paragraph" w:styleId="1">
    <w:name w:val="heading 1"/>
    <w:aliases w:val="Title 1"/>
    <w:basedOn w:val="a"/>
    <w:next w:val="a"/>
    <w:link w:val="10"/>
    <w:qFormat/>
    <w:rsid w:val="00742DDE"/>
    <w:pPr>
      <w:keepNext/>
      <w:keepLines/>
      <w:spacing w:before="240"/>
      <w:outlineLvl w:val="0"/>
    </w:pPr>
    <w:rPr>
      <w:rFonts w:ascii="Calibri" w:eastAsia="Times New Roman" w:hAnsi="Calibri"/>
      <w:b/>
      <w:sz w:val="24"/>
    </w:rPr>
  </w:style>
  <w:style w:type="paragraph" w:styleId="2">
    <w:name w:val="heading 2"/>
    <w:aliases w:val="Title 2"/>
    <w:basedOn w:val="a"/>
    <w:next w:val="a"/>
    <w:link w:val="20"/>
    <w:unhideWhenUsed/>
    <w:qFormat/>
    <w:rsid w:val="00742DDE"/>
    <w:pPr>
      <w:spacing w:before="120" w:line="276" w:lineRule="auto"/>
      <w:ind w:firstLine="709"/>
      <w:outlineLvl w:val="1"/>
    </w:pPr>
    <w:rPr>
      <w:rFonts w:ascii="Calibri" w:hAnsi="Calibri"/>
      <w:b/>
      <w:sz w:val="22"/>
      <w:szCs w:val="21"/>
    </w:rPr>
  </w:style>
  <w:style w:type="paragraph" w:styleId="3">
    <w:name w:val="heading 3"/>
    <w:aliases w:val="Title 3"/>
    <w:basedOn w:val="a"/>
    <w:next w:val="a"/>
    <w:link w:val="30"/>
    <w:unhideWhenUsed/>
    <w:qFormat/>
    <w:rsid w:val="0074115A"/>
    <w:pPr>
      <w:keepNext/>
      <w:keepLines/>
      <w:spacing w:before="40"/>
      <w:outlineLvl w:val="2"/>
    </w:pPr>
    <w:rPr>
      <w:rFonts w:ascii="Calibri Light" w:eastAsia="Times New Roman" w:hAnsi="Calibri Light"/>
      <w:sz w:val="24"/>
    </w:rPr>
  </w:style>
  <w:style w:type="paragraph" w:styleId="4">
    <w:name w:val="heading 4"/>
    <w:aliases w:val="Title 4"/>
    <w:basedOn w:val="a"/>
    <w:next w:val="a"/>
    <w:link w:val="40"/>
    <w:unhideWhenUsed/>
    <w:qFormat/>
    <w:rsid w:val="0074115A"/>
    <w:pPr>
      <w:keepNext/>
      <w:keepLines/>
      <w:spacing w:before="40"/>
      <w:outlineLvl w:val="3"/>
    </w:pPr>
    <w:rPr>
      <w:rFonts w:ascii="Calibri" w:eastAsia="Times New Roman" w:hAnsi="Calibri"/>
      <w:i/>
      <w:iCs/>
    </w:rPr>
  </w:style>
  <w:style w:type="paragraph" w:styleId="5">
    <w:name w:val="heading 5"/>
    <w:basedOn w:val="a"/>
    <w:next w:val="a"/>
    <w:link w:val="50"/>
    <w:qFormat/>
    <w:rsid w:val="00BE5564"/>
    <w:pPr>
      <w:keepNext/>
      <w:jc w:val="both"/>
      <w:outlineLvl w:val="4"/>
    </w:pPr>
    <w:rPr>
      <w:sz w:val="22"/>
      <w:lang w:val="fr-B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0CC"/>
    <w:pPr>
      <w:tabs>
        <w:tab w:val="center" w:pos="4536"/>
        <w:tab w:val="right" w:pos="9072"/>
      </w:tabs>
    </w:pPr>
  </w:style>
  <w:style w:type="character" w:customStyle="1" w:styleId="a4">
    <w:name w:val="Верхній колонтитул Знак"/>
    <w:basedOn w:val="a0"/>
    <w:link w:val="a3"/>
    <w:uiPriority w:val="99"/>
    <w:rsid w:val="000900CC"/>
  </w:style>
  <w:style w:type="paragraph" w:styleId="a5">
    <w:name w:val="footer"/>
    <w:basedOn w:val="a"/>
    <w:link w:val="a6"/>
    <w:uiPriority w:val="99"/>
    <w:unhideWhenUsed/>
    <w:rsid w:val="000900CC"/>
    <w:pPr>
      <w:tabs>
        <w:tab w:val="center" w:pos="4536"/>
        <w:tab w:val="right" w:pos="9072"/>
      </w:tabs>
    </w:pPr>
  </w:style>
  <w:style w:type="character" w:customStyle="1" w:styleId="a6">
    <w:name w:val="Нижній колонтитул Знак"/>
    <w:basedOn w:val="a0"/>
    <w:link w:val="a5"/>
    <w:uiPriority w:val="99"/>
    <w:rsid w:val="000900CC"/>
  </w:style>
  <w:style w:type="table" w:styleId="a7">
    <w:name w:val="Table Grid"/>
    <w:basedOn w:val="a1"/>
    <w:uiPriority w:val="39"/>
    <w:rsid w:val="00090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uiPriority w:val="99"/>
    <w:semiHidden/>
    <w:rsid w:val="003F7957"/>
    <w:rPr>
      <w:color w:val="808080"/>
    </w:rPr>
  </w:style>
  <w:style w:type="character" w:customStyle="1" w:styleId="10">
    <w:name w:val="Заголовок 1 Знак"/>
    <w:aliases w:val="Title 1 Знак"/>
    <w:link w:val="1"/>
    <w:uiPriority w:val="9"/>
    <w:rsid w:val="00742DDE"/>
    <w:rPr>
      <w:rFonts w:ascii="Calibri" w:eastAsia="Times New Roman" w:hAnsi="Calibri" w:cs="Times New Roman"/>
      <w:b/>
      <w:color w:val="404040"/>
      <w:sz w:val="24"/>
      <w:szCs w:val="24"/>
      <w:lang w:val="fr-FR"/>
    </w:rPr>
  </w:style>
  <w:style w:type="paragraph" w:customStyle="1" w:styleId="Address">
    <w:name w:val="Address"/>
    <w:basedOn w:val="1"/>
    <w:link w:val="AddressCar"/>
    <w:qFormat/>
    <w:rsid w:val="005F35D1"/>
    <w:pPr>
      <w:spacing w:before="0"/>
    </w:pPr>
    <w:rPr>
      <w:b w:val="0"/>
      <w:sz w:val="22"/>
    </w:rPr>
  </w:style>
  <w:style w:type="paragraph" w:customStyle="1" w:styleId="References">
    <w:name w:val="References"/>
    <w:basedOn w:val="Address"/>
    <w:link w:val="ReferencesCar"/>
    <w:qFormat/>
    <w:rsid w:val="00126C92"/>
    <w:pPr>
      <w:spacing w:line="276" w:lineRule="auto"/>
    </w:pPr>
    <w:rPr>
      <w:color w:val="262626"/>
      <w:sz w:val="20"/>
    </w:rPr>
  </w:style>
  <w:style w:type="character" w:customStyle="1" w:styleId="AddressCar">
    <w:name w:val="Address Car"/>
    <w:link w:val="Address"/>
    <w:rsid w:val="005F35D1"/>
    <w:rPr>
      <w:rFonts w:ascii="Calibri" w:eastAsia="Times New Roman" w:hAnsi="Calibri" w:cs="Times New Roman"/>
      <w:b w:val="0"/>
      <w:color w:val="404040"/>
      <w:sz w:val="24"/>
      <w:szCs w:val="24"/>
      <w:lang w:val="fr-FR"/>
    </w:rPr>
  </w:style>
  <w:style w:type="character" w:customStyle="1" w:styleId="ReferencesCar">
    <w:name w:val="References Car"/>
    <w:link w:val="References"/>
    <w:rsid w:val="00126C92"/>
    <w:rPr>
      <w:rFonts w:ascii="Calibri" w:eastAsia="Times New Roman" w:hAnsi="Calibri" w:cs="Times New Roman"/>
      <w:b w:val="0"/>
      <w:color w:val="262626"/>
      <w:sz w:val="20"/>
      <w:szCs w:val="24"/>
      <w:lang w:val="fr-FR"/>
    </w:rPr>
  </w:style>
  <w:style w:type="character" w:customStyle="1" w:styleId="20">
    <w:name w:val="Заголовок 2 Знак"/>
    <w:aliases w:val="Title 2 Знак"/>
    <w:link w:val="2"/>
    <w:uiPriority w:val="9"/>
    <w:rsid w:val="00742DDE"/>
    <w:rPr>
      <w:rFonts w:ascii="Calibri" w:hAnsi="Calibri"/>
      <w:b/>
      <w:color w:val="404040"/>
      <w:szCs w:val="21"/>
      <w:lang w:val="fr-FR"/>
    </w:rPr>
  </w:style>
  <w:style w:type="paragraph" w:styleId="a9">
    <w:name w:val="Balloon Text"/>
    <w:basedOn w:val="a"/>
    <w:link w:val="aa"/>
    <w:uiPriority w:val="99"/>
    <w:semiHidden/>
    <w:unhideWhenUsed/>
    <w:rsid w:val="005F35D1"/>
    <w:rPr>
      <w:rFonts w:ascii="Segoe UI" w:hAnsi="Segoe UI" w:cs="Segoe UI"/>
      <w:szCs w:val="18"/>
    </w:rPr>
  </w:style>
  <w:style w:type="character" w:customStyle="1" w:styleId="aa">
    <w:name w:val="Текст у виносці Знак"/>
    <w:link w:val="a9"/>
    <w:uiPriority w:val="99"/>
    <w:semiHidden/>
    <w:rsid w:val="005F35D1"/>
    <w:rPr>
      <w:rFonts w:ascii="Segoe UI" w:hAnsi="Segoe UI" w:cs="Segoe UI"/>
      <w:color w:val="404040"/>
      <w:sz w:val="18"/>
      <w:szCs w:val="18"/>
    </w:rPr>
  </w:style>
  <w:style w:type="paragraph" w:customStyle="1" w:styleId="Pieddepage1">
    <w:name w:val="Pied de page1"/>
    <w:basedOn w:val="References"/>
    <w:link w:val="FooterCar"/>
    <w:qFormat/>
    <w:rsid w:val="00FA099F"/>
    <w:rPr>
      <w:sz w:val="18"/>
    </w:rPr>
  </w:style>
  <w:style w:type="character" w:customStyle="1" w:styleId="FooterCar">
    <w:name w:val="Footer Car"/>
    <w:link w:val="Pieddepage1"/>
    <w:rsid w:val="00FA099F"/>
    <w:rPr>
      <w:rFonts w:ascii="Calibri" w:eastAsia="Times New Roman" w:hAnsi="Calibri" w:cs="Times New Roman"/>
      <w:b w:val="0"/>
      <w:color w:val="262626"/>
      <w:sz w:val="18"/>
      <w:szCs w:val="24"/>
      <w:lang w:val="fr-FR"/>
    </w:rPr>
  </w:style>
  <w:style w:type="character" w:customStyle="1" w:styleId="30">
    <w:name w:val="Заголовок 3 Знак"/>
    <w:aliases w:val="Title 3 Знак"/>
    <w:link w:val="3"/>
    <w:uiPriority w:val="9"/>
    <w:rsid w:val="0074115A"/>
    <w:rPr>
      <w:rFonts w:ascii="Calibri Light" w:eastAsia="Times New Roman" w:hAnsi="Calibri Light" w:cs="Times New Roman"/>
      <w:color w:val="585756"/>
      <w:sz w:val="24"/>
      <w:szCs w:val="24"/>
      <w:lang w:val="fr-FR"/>
    </w:rPr>
  </w:style>
  <w:style w:type="character" w:customStyle="1" w:styleId="40">
    <w:name w:val="Заголовок 4 Знак"/>
    <w:aliases w:val="Title 4 Знак"/>
    <w:link w:val="4"/>
    <w:uiPriority w:val="9"/>
    <w:rsid w:val="0074115A"/>
    <w:rPr>
      <w:rFonts w:ascii="Calibri" w:eastAsia="Times New Roman" w:hAnsi="Calibri" w:cs="Times New Roman"/>
      <w:i/>
      <w:iCs/>
      <w:color w:val="585756"/>
      <w:sz w:val="20"/>
      <w:szCs w:val="20"/>
      <w:lang w:val="fr-FR"/>
    </w:rPr>
  </w:style>
  <w:style w:type="paragraph" w:styleId="ab">
    <w:name w:val="No Spacing"/>
    <w:aliases w:val="without interline"/>
    <w:uiPriority w:val="1"/>
    <w:qFormat/>
    <w:rsid w:val="00E05ED3"/>
    <w:rPr>
      <w:rFonts w:ascii="Georgia" w:hAnsi="Georgia"/>
      <w:color w:val="585756"/>
      <w:lang w:val="en-GB" w:eastAsia="en-US"/>
    </w:rPr>
  </w:style>
  <w:style w:type="character" w:customStyle="1" w:styleId="50">
    <w:name w:val="Заголовок 5 Знак"/>
    <w:link w:val="5"/>
    <w:rsid w:val="00BE5564"/>
    <w:rPr>
      <w:rFonts w:ascii="Arial" w:eastAsia="Arial Unicode MS" w:hAnsi="Arial" w:cs="Tahoma"/>
      <w:kern w:val="1"/>
      <w:sz w:val="22"/>
      <w:szCs w:val="24"/>
      <w:lang w:eastAsia="nl-BE"/>
    </w:rPr>
  </w:style>
  <w:style w:type="paragraph" w:styleId="ac">
    <w:name w:val="List"/>
    <w:basedOn w:val="ad"/>
    <w:semiHidden/>
    <w:rsid w:val="00BE5564"/>
  </w:style>
  <w:style w:type="paragraph" w:styleId="ae">
    <w:name w:val="footnote text"/>
    <w:basedOn w:val="a"/>
    <w:link w:val="af"/>
    <w:uiPriority w:val="99"/>
    <w:semiHidden/>
    <w:rsid w:val="00BE5564"/>
    <w:rPr>
      <w:sz w:val="20"/>
      <w:szCs w:val="20"/>
    </w:rPr>
  </w:style>
  <w:style w:type="character" w:customStyle="1" w:styleId="af">
    <w:name w:val="Текст виноски Знак"/>
    <w:link w:val="ae"/>
    <w:uiPriority w:val="99"/>
    <w:semiHidden/>
    <w:rsid w:val="00BE5564"/>
    <w:rPr>
      <w:rFonts w:ascii="Arial" w:eastAsia="Arial Unicode MS" w:hAnsi="Arial" w:cs="Tahoma"/>
      <w:kern w:val="1"/>
      <w:lang w:val="fr-FR" w:eastAsia="nl-BE"/>
    </w:rPr>
  </w:style>
  <w:style w:type="character" w:styleId="af0">
    <w:name w:val="footnote reference"/>
    <w:uiPriority w:val="99"/>
    <w:semiHidden/>
    <w:rsid w:val="00BE5564"/>
    <w:rPr>
      <w:vertAlign w:val="superscript"/>
    </w:rPr>
  </w:style>
  <w:style w:type="paragraph" w:styleId="21">
    <w:name w:val="Body Text 2"/>
    <w:basedOn w:val="a"/>
    <w:link w:val="22"/>
    <w:semiHidden/>
    <w:rsid w:val="00BE5564"/>
    <w:pPr>
      <w:pBdr>
        <w:left w:val="single" w:sz="4" w:space="1" w:color="auto"/>
        <w:right w:val="single" w:sz="4" w:space="4" w:color="auto"/>
      </w:pBdr>
    </w:pPr>
    <w:rPr>
      <w:sz w:val="22"/>
      <w:lang w:val="fr-BE"/>
    </w:rPr>
  </w:style>
  <w:style w:type="character" w:customStyle="1" w:styleId="22">
    <w:name w:val="Основний текст 2 Знак"/>
    <w:link w:val="21"/>
    <w:semiHidden/>
    <w:rsid w:val="00BE5564"/>
    <w:rPr>
      <w:rFonts w:ascii="Arial" w:eastAsia="Arial Unicode MS" w:hAnsi="Arial" w:cs="Tahoma"/>
      <w:kern w:val="1"/>
      <w:sz w:val="22"/>
      <w:szCs w:val="24"/>
      <w:lang w:eastAsia="nl-BE"/>
    </w:rPr>
  </w:style>
  <w:style w:type="paragraph" w:styleId="ad">
    <w:name w:val="Body Text"/>
    <w:basedOn w:val="a"/>
    <w:link w:val="af1"/>
    <w:uiPriority w:val="99"/>
    <w:semiHidden/>
    <w:unhideWhenUsed/>
    <w:rsid w:val="00BE5564"/>
    <w:pPr>
      <w:spacing w:after="120"/>
    </w:pPr>
  </w:style>
  <w:style w:type="character" w:customStyle="1" w:styleId="af1">
    <w:name w:val="Основний текст Знак"/>
    <w:link w:val="ad"/>
    <w:uiPriority w:val="99"/>
    <w:semiHidden/>
    <w:rsid w:val="00BE5564"/>
    <w:rPr>
      <w:rFonts w:ascii="Arial" w:eastAsia="Arial Unicode MS" w:hAnsi="Arial" w:cs="Tahoma"/>
      <w:kern w:val="1"/>
      <w:sz w:val="18"/>
      <w:szCs w:val="24"/>
      <w:lang w:val="fr-FR" w:eastAsia="nl-BE"/>
    </w:rPr>
  </w:style>
  <w:style w:type="paragraph" w:styleId="af2">
    <w:name w:val="List Paragraph"/>
    <w:basedOn w:val="a"/>
    <w:uiPriority w:val="34"/>
    <w:qFormat/>
    <w:rsid w:val="000603D9"/>
    <w:pPr>
      <w:widowControl/>
      <w:ind w:left="720"/>
      <w:contextualSpacing/>
    </w:pPr>
    <w:rPr>
      <w:rFonts w:ascii="Garamond" w:eastAsia="Times New Roman" w:hAnsi="Garamond" w:cs="Times New Roman"/>
      <w:kern w:val="0"/>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ebuege\AppData\Local\Packages\Microsoft.MicrosoftEdge_8wekyb3d8bbwe\TempState\Downloads\Letter%20Template%20Enabel%20English%20(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A418D12E6E36A64E9F774715E5D6A491" ma:contentTypeVersion="23" ma:contentTypeDescription="" ma:contentTypeScope="" ma:versionID="70a0598fc23ae87f11e6865eb96040c5">
  <xsd:schema xmlns:xsd="http://www.w3.org/2001/XMLSchema" xmlns:xs="http://www.w3.org/2001/XMLSchema" xmlns:p="http://schemas.microsoft.com/office/2006/metadata/properties" xmlns:ns1="http://schemas.microsoft.com/sharepoint/v3" xmlns:ns2="14a9c00f-d9e3-4eb9-aad3-f69239d17d9c" xmlns:ns3="cdc023c8-7b34-4b3d-a645-39b6beed55be" xmlns:ns4="96fff1cf-56a1-468e-a250-80fb996b62cb" xmlns:ns5="508ba6eb-9e09-4fd5-92f2-2d9921329f2d" targetNamespace="http://schemas.microsoft.com/office/2006/metadata/properties" ma:root="true" ma:fieldsID="b1749bd68543f4c32c7bc3b7d640f9f0" ns1:_="" ns2:_="" ns3:_="" ns4:_="" ns5:_="">
    <xsd:import namespace="http://schemas.microsoft.com/sharepoint/v3"/>
    <xsd:import namespace="14a9c00f-d9e3-4eb9-aad3-f69239d17d9c"/>
    <xsd:import namespace="cdc023c8-7b34-4b3d-a645-39b6beed55be"/>
    <xsd:import namespace="96fff1cf-56a1-468e-a250-80fb996b62cb"/>
    <xsd:import namespace="508ba6eb-9e09-4fd5-92f2-2d9921329f2d"/>
    <xsd:element name="properties">
      <xsd:complexType>
        <xsd:sequence>
          <xsd:element name="documentManagement">
            <xsd:complexType>
              <xsd:all>
                <xsd:element ref="ns2:o99d250c03344da181939f0145dbc023" minOccurs="0"/>
                <xsd:element ref="ns3:TaxCatchAll" minOccurs="0"/>
                <xsd:element ref="ns4: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5:_dlc_DocIdPersistId" minOccurs="0"/>
                <xsd:element ref="ns5:_dlc_DocId" minOccurs="0"/>
                <xsd:element ref="ns5:_dlc_DocIdUrl" minOccurs="0"/>
                <xsd:element ref="ns4:MediaServiceDateTaken" minOccurs="0"/>
                <xsd:element ref="ns4:MediaServiceLocation" minOccurs="0"/>
                <xsd:element ref="ns1:_ip_UnifiedCompliancePolicyProperties" minOccurs="0"/>
                <xsd:element ref="ns1:_ip_UnifiedCompliancePolicyUIAc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2;#EN|eb0f068f-7d92-44c4-a2e1-052290512cff"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UKR|7def722a-1665-457a-9449-ba768f8840c2"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023c8-7b34-4b3d-a645-39b6beed55be"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ee7a6f7a-ea42-4b0d-a232-12d364487828}" ma:internalName="TaxCatchAll" ma:showField="CatchAllData" ma:web="cdc023c8-7b34-4b3d-a645-39b6beed55b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fff1cf-56a1-468e-a250-80fb996b62cb" elementFormDefault="qualified">
    <xsd:import namespace="http://schemas.microsoft.com/office/2006/documentManagement/types"/>
    <xsd:import namespace="http://schemas.microsoft.com/office/infopath/2007/PartnerControls"/>
    <xsd:element name="TaxCatchAllLabel" ma:index="10" nillable="true" ma:displayName="Taxonomy Catch All Column1" ma:hidden="true" ma:list="{ee7a6f7a-ea42-4b0d-a232-12d364487828}" ma:internalName="TaxCatchAllLabel" ma:readOnly="true" ma:showField="CatchAllDataLabel">
      <xsd:complexType>
        <xsd:complexContent>
          <xsd:extension base="dms:MultiChoiceLookup">
            <xsd:sequence>
              <xsd:element name="Value" type="dms:Lookup" maxOccurs="unbounded" minOccurs="0" nillable="true"/>
            </xsd:sequence>
          </xsd:extension>
        </xsd:complexContent>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Location" ma:index="26" nillable="true" ma:displayName="Location" ma:indexed="true" ma:internalName="MediaServiceLocation"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cdc023c8-7b34-4b3d-a645-39b6beed55be">
      <Value>12</Value>
      <Value>158</Value>
      <Value>32</Value>
      <Value>1</Value>
    </TaxCatchAl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eb0f068f-7d92-44c4-a2e1-052290512cff</TermId>
        </TermInfo>
      </Terms>
    </o99d250c03344da181939f0145dbc023>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UKR</TermName>
          <TermId xmlns="http://schemas.microsoft.com/office/infopath/2007/PartnerControls">7def722a-1665-457a-9449-ba768f8840c2</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_dlc_DocId xmlns="508ba6eb-9e09-4fd5-92f2-2d9921329f2d">UKRENABEL-897847285-35131</_dlc_DocId>
    <_dlc_DocIdUrl xmlns="508ba6eb-9e09-4fd5-92f2-2d9921329f2d">
      <Url>https://enabelbe.sharepoint.com/sites/UKR/_layouts/15/DocIdRedir.aspx?ID=UKRENABEL-897847285-35131</Url>
      <Description>UKRENABEL-897847285-35131</Description>
    </_dlc_DocIdUrl>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UKR24001</TermName>
          <TermId xmlns="http://schemas.microsoft.com/office/infopath/2007/PartnerControls">35ff42be-5d83-40a5-90aa-02075e4babe4</TermId>
        </TermInfo>
      </Terms>
    </e2b781e9cad840cd89b90f5a7e989839>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UKR24001-10067</TermName>
          <TermId xmlns="http://schemas.microsoft.com/office/infopath/2007/PartnerControls">a1d6492e-4df7-4a39-8654-6e2db7936d24</TermId>
        </TermInfo>
      </Terms>
    </l9d65098618b4a8fbbe87718e7187e6b>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6D8C6E-2A3F-42FF-90BF-E937AD483AE0}">
  <ds:schemaRefs>
    <ds:schemaRef ds:uri="http://schemas.microsoft.com/sharepoint/events"/>
  </ds:schemaRefs>
</ds:datastoreItem>
</file>

<file path=customXml/itemProps2.xml><?xml version="1.0" encoding="utf-8"?>
<ds:datastoreItem xmlns:ds="http://schemas.openxmlformats.org/officeDocument/2006/customXml" ds:itemID="{F73BE9ED-BA4C-4A65-AF26-C3FDFB2CDB95}"/>
</file>

<file path=customXml/itemProps3.xml><?xml version="1.0" encoding="utf-8"?>
<ds:datastoreItem xmlns:ds="http://schemas.openxmlformats.org/officeDocument/2006/customXml" ds:itemID="{A11211C6-9176-489A-B929-E2F9638D8A15}">
  <ds:schemaRefs>
    <ds:schemaRef ds:uri="http://schemas.microsoft.com/office/2006/metadata/properties"/>
    <ds:schemaRef ds:uri="http://schemas.microsoft.com/office/infopath/2007/PartnerControls"/>
    <ds:schemaRef ds:uri="http://schemas.microsoft.com/sharepoint/v3"/>
    <ds:schemaRef ds:uri="cdc023c8-7b34-4b3d-a645-39b6beed55be"/>
    <ds:schemaRef ds:uri="535a2da4-700c-4c98-a0a0-8d3f26882078"/>
    <ds:schemaRef ds:uri="14a9c00f-d9e3-4eb9-aad3-f69239d17d9c"/>
    <ds:schemaRef ds:uri="508ba6eb-9e09-4fd5-92f2-2d9921329f2d"/>
  </ds:schemaRefs>
</ds:datastoreItem>
</file>

<file path=customXml/itemProps4.xml><?xml version="1.0" encoding="utf-8"?>
<ds:datastoreItem xmlns:ds="http://schemas.openxmlformats.org/officeDocument/2006/customXml" ds:itemID="{E5E0DD3A-02BA-49E1-B002-AB0E0AC7FD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Template Enabel English (1)</Template>
  <TotalTime>4</TotalTime>
  <Pages>1</Pages>
  <Words>2186</Words>
  <Characters>1247</Characters>
  <Application>Microsoft Office Word</Application>
  <DocSecurity>0</DocSecurity>
  <Lines>10</Lines>
  <Paragraphs>6</Paragraphs>
  <ScaleCrop>false</ScaleCrop>
  <HeadingPairs>
    <vt:vector size="6" baseType="variant">
      <vt:variant>
        <vt:lpstr>Назва</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Microsoft</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Cedric De BUEGER</dc:creator>
  <cp:lastModifiedBy>liudmyla hlushko</cp:lastModifiedBy>
  <cp:revision>7</cp:revision>
  <cp:lastPrinted>2017-12-15T16:00:00Z</cp:lastPrinted>
  <dcterms:created xsi:type="dcterms:W3CDTF">2025-09-04T05:45:00Z</dcterms:created>
  <dcterms:modified xsi:type="dcterms:W3CDTF">2025-09-11T17:49:00Z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0x0101002C34C447E6454A40A553EE97A6C4718600A418D12E6E36A64E9F774715E5D6A491</vt:lpwstr>
  </property>
  <property fmtid="{D5CDD505-2E9C-101B-9397-08002B2CF9AE}" pid="3" name="Country">
    <vt:lpwstr>1;#UKR|7def722a-1665-457a-9449-ba768f8840c2</vt:lpwstr>
  </property>
  <property fmtid="{D5CDD505-2E9C-101B-9397-08002B2CF9AE}" pid="4" name="Document_Language">
    <vt:lpwstr>12</vt:lpwstr>
  </property>
  <property fmtid="{D5CDD505-2E9C-101B-9397-08002B2CF9AE}" pid="5" name="ENABEL_Service">
    <vt:lpwstr>26;#08. PARTNERSHIPS ＆ CONTRACTS|8fa012b9-d987-44e3-bfb9-a564dd1f9647</vt:lpwstr>
  </property>
  <property fmtid="{D5CDD505-2E9C-101B-9397-08002B2CF9AE}" pid="6" name="Language">
    <vt:lpwstr>4;#EN|eb0f068f-7d92-44c4-a2e1-052290512cff</vt:lpwstr>
  </property>
  <property fmtid="{D5CDD505-2E9C-101B-9397-08002B2CF9AE}" pid="7" name="Owner">
    <vt:lpwstr>10;#OPS|f250bed5-14a2-4c4b-83d5-c0e7762d1032</vt:lpwstr>
  </property>
  <property fmtid="{D5CDD505-2E9C-101B-9397-08002B2CF9AE}" pid="8" name="Type_Document">
    <vt:lpwstr>6;#Guideline|70d44e7c-2839-4684-9fac-db909476fb1c</vt:lpwstr>
  </property>
  <property fmtid="{D5CDD505-2E9C-101B-9397-08002B2CF9AE}" pid="9" name="_dlc_DocIdItemGuid">
    <vt:lpwstr>091b6304-2c81-4e5a-a081-0775ad01da87</vt:lpwstr>
  </property>
  <property fmtid="{D5CDD505-2E9C-101B-9397-08002B2CF9AE}" pid="10" name="Document_Type">
    <vt:lpwstr/>
  </property>
  <property fmtid="{D5CDD505-2E9C-101B-9397-08002B2CF9AE}" pid="11" name="Document_Status">
    <vt:lpwstr/>
  </property>
  <property fmtid="{D5CDD505-2E9C-101B-9397-08002B2CF9AE}" pid="12" name="Contract_reference">
    <vt:lpwstr>158</vt:lpwstr>
  </property>
  <property fmtid="{D5CDD505-2E9C-101B-9397-08002B2CF9AE}" pid="13" name="Project_code">
    <vt:lpwstr>32</vt:lpwstr>
  </property>
  <property fmtid="{D5CDD505-2E9C-101B-9397-08002B2CF9AE}" pid="14" name="MediaServiceImageTags">
    <vt:lpwstr/>
  </property>
  <property fmtid="{D5CDD505-2E9C-101B-9397-08002B2CF9AE}" pid="15" name="lcf76f155ced4ddcb4097134ff3c332f">
    <vt:lpwstr/>
  </property>
</Properties>
</file>